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66"/>
        <w:ind w:right="-1"/>
        <w:jc w:val="center"/>
        <w:spacing w:before="0" w:after="0" w:line="240" w:lineRule="auto"/>
        <w:shd w:val="clear" w:color="auto" w:fill="auto"/>
        <w:rPr>
          <w:rFonts w:cs="Times New Roman"/>
          <w:sz w:val="28"/>
          <w:szCs w:val="28"/>
        </w:rPr>
      </w:pPr>
      <w:r/>
      <w:bookmarkStart w:id="0" w:name="_Toc134115956"/>
      <w:r>
        <w:rPr>
          <w:rFonts w:cs="Times New Roman"/>
          <w:sz w:val="28"/>
          <w:szCs w:val="28"/>
        </w:rPr>
        <w:t xml:space="preserve">Информационные материалы</w:t>
      </w:r>
      <w:r>
        <w:rPr>
          <w:rFonts w:cs="Times New Roman"/>
          <w:sz w:val="28"/>
          <w:szCs w:val="28"/>
        </w:rPr>
        <w:br/>
        <w:t xml:space="preserve">для проведения разъяснительной, информационно-агитационной работы по привлечению граждан на военную службу по контракту</w:t>
      </w:r>
      <w:bookmarkEnd w:id="0"/>
      <w:r/>
      <w:r>
        <w:rPr>
          <w:rFonts w:cs="Times New Roman"/>
          <w:sz w:val="28"/>
          <w:szCs w:val="28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Военная служба по контракту – это возможность осознано и профессионально выполнить свой конституционный долг и обязанность по защите Отечества.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Военная служба по контракту – это стабильность, широкие возможности для самореализации, достойный уровень жизни и высокий социальный статус.</w:t>
      </w:r>
      <w:r>
        <w:rPr>
          <w:rFonts w:eastAsiaTheme="minorHAnsi"/>
          <w:sz w:val="28"/>
          <w:szCs w:val="28"/>
          <w:lang w:eastAsia="en-US"/>
        </w:rPr>
      </w:r>
    </w:p>
    <w:p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гарантии и льготы 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в</w:t>
      </w:r>
      <w:r>
        <w:rPr>
          <w:rFonts w:eastAsiaTheme="minorHAnsi"/>
          <w:b/>
          <w:sz w:val="28"/>
          <w:szCs w:val="28"/>
          <w:lang w:eastAsia="en-US"/>
        </w:rPr>
        <w:t xml:space="preserve">оеннослужащих по контракту и членов их семей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При заключении контракта о прохождении военной службы сроком на 1 год и более военнослужащ</w:t>
      </w:r>
      <w:r>
        <w:rPr>
          <w:rFonts w:eastAsiaTheme="minorHAnsi"/>
          <w:sz w:val="28"/>
          <w:szCs w:val="28"/>
          <w:lang w:eastAsia="en-US"/>
        </w:rPr>
        <w:t xml:space="preserve">ему выплачивается единовременные денежные выплаты</w:t>
      </w:r>
      <w:r>
        <w:rPr>
          <w:rFonts w:eastAsiaTheme="minorHAnsi"/>
          <w:sz w:val="28"/>
          <w:szCs w:val="28"/>
          <w:lang w:eastAsia="en-US"/>
        </w:rPr>
        <w:t xml:space="preserve"> в размере</w:t>
      </w:r>
      <w:r>
        <w:rPr>
          <w:rFonts w:eastAsiaTheme="minorHAnsi"/>
          <w:sz w:val="28"/>
          <w:szCs w:val="28"/>
          <w:lang w:eastAsia="en-US"/>
        </w:rPr>
        <w:t xml:space="preserve"> до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b/>
          <w:sz w:val="28"/>
          <w:szCs w:val="28"/>
          <w:lang w:eastAsia="en-US"/>
        </w:rPr>
        <w:t xml:space="preserve">1 800 000</w:t>
      </w:r>
      <w:r>
        <w:rPr>
          <w:rFonts w:eastAsiaTheme="minorHAnsi"/>
          <w:b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руб.</w:t>
      </w:r>
      <w:r>
        <w:rPr>
          <w:rFonts w:eastAsiaTheme="minorHAnsi"/>
          <w:sz w:val="28"/>
          <w:szCs w:val="28"/>
          <w:lang w:eastAsia="en-US"/>
        </w:rPr>
        <w:t xml:space="preserve">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400 000 руб. – федеральная выплата</w:t>
      </w:r>
      <w:r>
        <w:rPr>
          <w:rFonts w:eastAsiaTheme="minorHAnsi"/>
          <w:sz w:val="28"/>
          <w:szCs w:val="28"/>
          <w:lang w:eastAsia="en-US"/>
        </w:rPr>
        <w:t xml:space="preserve">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500 000 руб. – </w:t>
      </w:r>
      <w:r>
        <w:rPr>
          <w:rFonts w:eastAsiaTheme="minorHAnsi"/>
          <w:sz w:val="28"/>
          <w:szCs w:val="28"/>
          <w:lang w:eastAsia="en-US"/>
        </w:rPr>
        <w:t xml:space="preserve">региональная выплата;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500 000 руб.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–</w:t>
      </w:r>
      <w:r>
        <w:rPr>
          <w:rFonts w:eastAsiaTheme="minorHAnsi"/>
          <w:sz w:val="28"/>
          <w:szCs w:val="28"/>
          <w:lang w:eastAsia="en-US"/>
        </w:rPr>
        <w:t xml:space="preserve"> региональная выплата </w:t>
      </w:r>
      <w:r>
        <w:rPr>
          <w:rFonts w:eastAsiaTheme="minorHAnsi"/>
          <w:sz w:val="28"/>
          <w:szCs w:val="28"/>
          <w:lang w:eastAsia="en-US"/>
        </w:rPr>
        <w:t xml:space="preserve">(</w:t>
      </w:r>
      <w:r>
        <w:rPr>
          <w:rFonts w:eastAsiaTheme="minorHAnsi"/>
          <w:sz w:val="28"/>
          <w:szCs w:val="28"/>
          <w:lang w:eastAsia="en-US"/>
        </w:rPr>
        <w:t xml:space="preserve">подразделения резерва</w:t>
      </w:r>
      <w:r>
        <w:rPr>
          <w:rFonts w:eastAsiaTheme="minorHAnsi"/>
          <w:sz w:val="28"/>
          <w:szCs w:val="28"/>
          <w:lang w:eastAsia="en-US"/>
        </w:rPr>
        <w:t xml:space="preserve">)</w:t>
      </w:r>
      <w:r>
        <w:rPr>
          <w:rFonts w:eastAsiaTheme="minorHAnsi"/>
          <w:sz w:val="28"/>
          <w:szCs w:val="28"/>
          <w:lang w:eastAsia="en-US"/>
        </w:rPr>
        <w:t xml:space="preserve">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от 100 000 до 400 000 руб.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–</w:t>
      </w:r>
      <w:r>
        <w:rPr>
          <w:rFonts w:eastAsiaTheme="minorHAnsi"/>
          <w:sz w:val="28"/>
          <w:szCs w:val="28"/>
          <w:lang w:eastAsia="en-US"/>
        </w:rPr>
        <w:t xml:space="preserve"> выплаты от городов и муниципальных образований;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71"/>
        <w:ind w:right="-1" w:firstLine="708"/>
        <w:jc w:val="both"/>
        <w:spacing w:before="0" w:beforeAutospacing="0" w:after="0" w:afterAutospacing="0"/>
      </w:pPr>
      <w:r>
        <w:rPr>
          <w:b/>
          <w:bCs/>
          <w:color w:val="000000"/>
          <w:sz w:val="28"/>
          <w:szCs w:val="28"/>
        </w:rPr>
        <w:t xml:space="preserve">от 4 200 000</w:t>
      </w:r>
      <w:r>
        <w:rPr>
          <w:color w:val="000000"/>
          <w:sz w:val="28"/>
          <w:szCs w:val="28"/>
        </w:rPr>
        <w:t xml:space="preserve"> - итого</w:t>
      </w:r>
      <w:r>
        <w:rPr>
          <w:color w:val="000000"/>
          <w:sz w:val="28"/>
          <w:szCs w:val="28"/>
        </w:rPr>
        <w:t xml:space="preserve"> за год, с учетом единовременных выплат</w:t>
      </w:r>
      <w:r>
        <w:rPr>
          <w:color w:val="000000"/>
          <w:sz w:val="28"/>
          <w:szCs w:val="28"/>
        </w:rPr>
        <w:t xml:space="preserve"> и заработной платы.</w:t>
      </w:r>
      <w:r/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В зоне специальной военной операции военнослужащему, проходящему военную службу по контракту, выплачивается денежное довольствие в зависимости от воинского звания, должности и выслуги лет.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Ежемесячные денежные выплаты составляют от </w:t>
      </w:r>
      <w:r>
        <w:rPr>
          <w:rFonts w:eastAsiaTheme="minorHAnsi"/>
          <w:b/>
          <w:sz w:val="28"/>
          <w:szCs w:val="28"/>
          <w:lang w:eastAsia="en-US"/>
        </w:rPr>
        <w:t xml:space="preserve">2</w:t>
      </w:r>
      <w:r>
        <w:rPr>
          <w:rFonts w:eastAsiaTheme="minorHAnsi"/>
          <w:b/>
          <w:sz w:val="28"/>
          <w:szCs w:val="28"/>
          <w:lang w:eastAsia="en-US"/>
        </w:rPr>
        <w:t xml:space="preserve">10</w:t>
      </w:r>
      <w:r>
        <w:rPr>
          <w:rFonts w:eastAsiaTheme="minorHAnsi"/>
          <w:sz w:val="28"/>
          <w:szCs w:val="28"/>
          <w:lang w:eastAsia="en-US"/>
        </w:rPr>
        <w:t xml:space="preserve"> тыс. руб. в месяц.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bCs/>
          <w:spacing w:val="-4"/>
          <w:sz w:val="28"/>
          <w:szCs w:val="28"/>
          <w:lang w:eastAsia="en-US"/>
        </w:rPr>
      </w:pPr>
      <w:r>
        <w:rPr>
          <w:rFonts w:eastAsiaTheme="minorHAnsi"/>
          <w:bCs/>
          <w:spacing w:val="-4"/>
          <w:sz w:val="28"/>
          <w:szCs w:val="28"/>
          <w:lang w:eastAsia="en-US"/>
        </w:rPr>
        <w:t xml:space="preserve">Размеры денежного довольствия по типовым воинским должностям:</w:t>
      </w:r>
      <w:r>
        <w:rPr>
          <w:rFonts w:eastAsiaTheme="minorHAnsi"/>
          <w:bCs/>
          <w:spacing w:val="-4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командир отделения –</w:t>
      </w:r>
      <w:r>
        <w:rPr>
          <w:rFonts w:eastAsiaTheme="minorHAnsi"/>
          <w:sz w:val="28"/>
          <w:szCs w:val="28"/>
          <w:lang w:eastAsia="en-US"/>
        </w:rPr>
        <w:t xml:space="preserve"> от 238</w:t>
      </w:r>
      <w:r>
        <w:rPr>
          <w:rFonts w:eastAsiaTheme="minorHAnsi"/>
          <w:sz w:val="28"/>
          <w:szCs w:val="28"/>
          <w:lang w:eastAsia="en-US"/>
        </w:rPr>
        <w:t xml:space="preserve"> тыс. руб. в месяц;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заместитель командира взвода-командир отделения – от 250 тыс. руб. в месяц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гранатометчик</w:t>
      </w:r>
      <w:r>
        <w:rPr>
          <w:rFonts w:eastAsiaTheme="minorHAnsi"/>
          <w:sz w:val="28"/>
          <w:szCs w:val="28"/>
          <w:lang w:eastAsia="en-US"/>
        </w:rPr>
        <w:t xml:space="preserve"> – от 211 тыс. руб. в месяц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водитель</w:t>
      </w:r>
      <w:r>
        <w:rPr>
          <w:rFonts w:eastAsiaTheme="minorHAnsi"/>
          <w:sz w:val="28"/>
          <w:szCs w:val="28"/>
          <w:lang w:eastAsia="en-US"/>
        </w:rPr>
        <w:t xml:space="preserve"> – от 216</w:t>
      </w:r>
      <w:r>
        <w:rPr>
          <w:rFonts w:eastAsiaTheme="minorHAnsi"/>
          <w:sz w:val="28"/>
          <w:szCs w:val="28"/>
          <w:lang w:eastAsia="en-US"/>
        </w:rPr>
        <w:t xml:space="preserve"> тыс. руб. в месяц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стрелок</w:t>
      </w:r>
      <w:r>
        <w:rPr>
          <w:rFonts w:eastAsiaTheme="minorHAnsi"/>
          <w:sz w:val="28"/>
          <w:szCs w:val="28"/>
          <w:lang w:eastAsia="en-US"/>
        </w:rPr>
        <w:t xml:space="preserve"> – от 2</w:t>
      </w:r>
      <w:r>
        <w:rPr>
          <w:rFonts w:eastAsiaTheme="minorHAnsi"/>
          <w:sz w:val="28"/>
          <w:szCs w:val="28"/>
          <w:lang w:eastAsia="en-US"/>
        </w:rPr>
        <w:t xml:space="preserve">10</w:t>
      </w:r>
      <w:r>
        <w:rPr>
          <w:rFonts w:eastAsiaTheme="minorHAnsi"/>
          <w:sz w:val="28"/>
          <w:szCs w:val="28"/>
          <w:lang w:eastAsia="en-US"/>
        </w:rPr>
        <w:t xml:space="preserve"> тыс. руб. в месяц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пулеметчик</w:t>
      </w:r>
      <w:r>
        <w:rPr>
          <w:rFonts w:eastAsiaTheme="minorHAnsi"/>
          <w:sz w:val="28"/>
          <w:szCs w:val="28"/>
          <w:lang w:eastAsia="en-US"/>
        </w:rPr>
        <w:t xml:space="preserve"> – от 216</w:t>
      </w:r>
      <w:r>
        <w:rPr>
          <w:rFonts w:eastAsiaTheme="minorHAnsi"/>
          <w:sz w:val="28"/>
          <w:szCs w:val="28"/>
          <w:lang w:eastAsia="en-US"/>
        </w:rPr>
        <w:t xml:space="preserve"> тыс. руб. в месяц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Сохраняются ежемесячные выплаты (социальная выплата в размере 15 тыс. руб., 2 оклада по воинской должности и суточные в размере 4 240 руб.) за военнослужащим: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течение 3 месяцев – выведенным в район восстановления боевой способности либо направленным для обучения (подготовки, переподготовки) по военно-учетным специальностям;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течение 1 месяца – находящимся на лечении в стационарных условиях, в отпуске по болезни;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течение 1 месяца – находящимся в основном отпуске;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течение 10 суток – направленным в служебные командировки из районов выполнения задач </w:t>
      </w:r>
      <w:r>
        <w:rPr>
          <w:rFonts w:eastAsiaTheme="minorHAnsi"/>
          <w:sz w:val="28"/>
          <w:szCs w:val="28"/>
          <w:lang w:eastAsia="en-US"/>
        </w:rPr>
        <w:t xml:space="preserve">специальной военной операции</w:t>
      </w:r>
      <w:r>
        <w:rPr>
          <w:rFonts w:eastAsiaTheme="minorHAnsi"/>
          <w:sz w:val="28"/>
          <w:szCs w:val="28"/>
          <w:lang w:eastAsia="en-US"/>
        </w:rPr>
        <w:t xml:space="preserve"> для получения вооружения и военной техники, боеприпасов, горючего, эвакуации раненных и больных.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Для ветеранов боевых действий предусмотрена ежемесячная дополнительная выплата в размере 3 896,19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5. Единовременные денежные выплаты награжденным государственными наградами – 5 окладов денежного содержания (оклад по должности + оклад по воинскому званию).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6. Участникам специальной военной операции устанавливаются дополнительные выплаты за особые отличия в ходе боевых действий: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 участие в активных наступ</w:t>
      </w:r>
      <w:r>
        <w:rPr>
          <w:rFonts w:eastAsiaTheme="minorHAnsi"/>
          <w:sz w:val="28"/>
          <w:szCs w:val="28"/>
          <w:lang w:eastAsia="en-US"/>
        </w:rPr>
        <w:t xml:space="preserve">ательных действиях – 8 тыс. руб.</w:t>
      </w:r>
      <w:r>
        <w:rPr>
          <w:rFonts w:eastAsiaTheme="minorHAnsi"/>
          <w:sz w:val="28"/>
          <w:szCs w:val="28"/>
          <w:lang w:eastAsia="en-US"/>
        </w:rPr>
        <w:t xml:space="preserve"> в сутки;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 уничтожение или захват вооружения и военной техники –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от 50 тыс. руб. до 1 млн. руб.;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за каждый километр продвижения в составе штурмового отряда – 50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Списание кредитов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Кому положено списание задолженности по кредитам?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Контрактник, заключивший контракт с 01.12.24 г. минимум на 1 год, и его супруга в официальном браке.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Общая сумма списания составляет до 10 млн. р. 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каким кредитам долги спишут?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Кредиты кандидата и/или его законной супруги, по которым до 01.12.24 г. вынесен судебный акт о взыскании долга или до 01.12.2</w:t>
      </w:r>
      <w:r>
        <w:rPr>
          <w:rFonts w:eastAsiaTheme="minorHAnsi"/>
          <w:sz w:val="28"/>
          <w:szCs w:val="28"/>
          <w:lang w:eastAsia="en-US"/>
        </w:rPr>
        <w:t xml:space="preserve">4 г. возбуждено исполнительное производство, то есть выдан исполнительный лист. Если этих документов нет, или они есть, но с датой от 01.12.2024 г. и позже, долги по таким кредитам не спишут. В этом случае кандидат может оформить кредитные каникулы на срок</w:t>
      </w:r>
      <w:r>
        <w:rPr>
          <w:rFonts w:eastAsiaTheme="minorHAnsi"/>
          <w:sz w:val="28"/>
          <w:szCs w:val="28"/>
          <w:lang w:eastAsia="en-US"/>
        </w:rPr>
        <w:t xml:space="preserve"> действия контракта + 180 дней.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каким обязательствам долги НЕ спишут?</w:t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64"/>
        <w:numPr>
          <w:ilvl w:val="0"/>
          <w:numId w:val="19"/>
        </w:numPr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обязательства по алиментам на несовершеннолетних детей;</w:t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64"/>
        <w:numPr>
          <w:ilvl w:val="0"/>
          <w:numId w:val="19"/>
        </w:numPr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обязательства по выплатам при причинении вреда жизни и здоровью (в т.ч. причинение вреда в связи со смертью кормильца);</w:t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64"/>
        <w:numPr>
          <w:ilvl w:val="0"/>
          <w:numId w:val="19"/>
        </w:numPr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требования имущественного характера, возникшие в результате коррупционных правонарушений.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Жилищное обеспечение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Предоставление служебного жилого помещения (комнаты в общежитии) на период военной службы.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</w:t>
      </w:r>
      <w:r>
        <w:rPr>
          <w:rFonts w:eastAsiaTheme="minorHAnsi"/>
          <w:sz w:val="28"/>
          <w:szCs w:val="28"/>
          <w:lang w:eastAsia="en-US"/>
        </w:rPr>
        <w:t xml:space="preserve">еннослужащим, проходящим военную службу по контракту, и совместно проживающим с ними членами их семей предоставляются служебные жилые помещения в населенных пунктах в местах постоянной дислокации воинской части, или в других близлежащих населенных пунктах.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Выплата денежной компенсации за найм жилья.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случае отсутствия специализированных жилых помещений военнослужащим по их желанию выплачивается денежная компенсация за найм (поднаем) жилья.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Вступление в накопительно-ипотечную систему (НИС) жилищного обеспечения через 3 года службы (военная ипотека).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Военнослужащие по контракту, принимавшие участие в боевых действиях уже через 3 года имеют право на получение целевого жилищного займа на приобретение жилья.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Преимущества НИС: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Средства на погашение ипотечного кредита во время прохождения военной с</w:t>
      </w:r>
      <w:r>
        <w:rPr>
          <w:rFonts w:eastAsiaTheme="minorHAnsi"/>
          <w:sz w:val="28"/>
          <w:szCs w:val="28"/>
          <w:lang w:eastAsia="en-US"/>
        </w:rPr>
        <w:t xml:space="preserve">лужбы предоставляет государство;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Приобрести квартиру или дом за счет накоплений или ипотечного кредита</w:t>
      </w:r>
      <w:r>
        <w:rPr>
          <w:rFonts w:eastAsiaTheme="minorHAnsi"/>
          <w:sz w:val="28"/>
          <w:szCs w:val="28"/>
          <w:lang w:eastAsia="en-US"/>
        </w:rPr>
        <w:t xml:space="preserve"> можно в любом регионе России. </w:t>
      </w:r>
      <w:r>
        <w:rPr>
          <w:rFonts w:eastAsiaTheme="minorHAnsi"/>
          <w:sz w:val="28"/>
          <w:szCs w:val="28"/>
          <w:lang w:eastAsia="en-US"/>
        </w:rPr>
        <w:t xml:space="preserve">При этом сохраняется право на служебное жилье или общежитие (в случае приобретения жилья не по ме</w:t>
      </w:r>
      <w:r>
        <w:rPr>
          <w:rFonts w:eastAsiaTheme="minorHAnsi"/>
          <w:sz w:val="28"/>
          <w:szCs w:val="28"/>
          <w:lang w:eastAsia="en-US"/>
        </w:rPr>
        <w:t xml:space="preserve">сту прохождения военной службы);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Военнослужащий самостоятельно делает выбор – копить денежные средства на именном счету или приобрести собственное жилье </w:t>
      </w:r>
      <w:r>
        <w:rPr>
          <w:rFonts w:eastAsiaTheme="minorHAnsi"/>
          <w:sz w:val="28"/>
          <w:szCs w:val="28"/>
          <w:lang w:eastAsia="en-US"/>
        </w:rPr>
        <w:t xml:space="preserve">используя целевой жилищный </w:t>
      </w:r>
      <w:r>
        <w:rPr>
          <w:rFonts w:eastAsiaTheme="minorHAnsi"/>
          <w:sz w:val="28"/>
          <w:szCs w:val="28"/>
          <w:lang w:eastAsia="en-US"/>
        </w:rPr>
        <w:t xml:space="preserve">займ</w:t>
      </w:r>
      <w:r>
        <w:rPr>
          <w:rFonts w:eastAsiaTheme="minorHAnsi"/>
          <w:sz w:val="28"/>
          <w:szCs w:val="28"/>
          <w:lang w:eastAsia="en-US"/>
        </w:rPr>
        <w:t xml:space="preserve">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На участников НИС из федерального бюджета ежегодно </w:t>
      </w:r>
      <w:r>
        <w:rPr>
          <w:rFonts w:eastAsiaTheme="minorHAnsi"/>
          <w:sz w:val="28"/>
          <w:szCs w:val="28"/>
          <w:lang w:eastAsia="en-US"/>
        </w:rPr>
        <w:t xml:space="preserve">выделяются накопительные взносы;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5. Денежные средства инвестируются и приносят доход до их испол</w:t>
      </w:r>
      <w:r>
        <w:rPr>
          <w:rFonts w:eastAsiaTheme="minorHAnsi"/>
          <w:sz w:val="28"/>
          <w:szCs w:val="28"/>
          <w:lang w:eastAsia="en-US"/>
        </w:rPr>
        <w:t xml:space="preserve">ьзования для приобретения жилья;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6. Банки предоставляют у</w:t>
      </w:r>
      <w:r>
        <w:rPr>
          <w:rFonts w:eastAsiaTheme="minorHAnsi"/>
          <w:sz w:val="28"/>
          <w:szCs w:val="28"/>
          <w:lang w:eastAsia="en-US"/>
        </w:rPr>
        <w:t xml:space="preserve">частникам НИС ипотечные кредиты</w:t>
      </w:r>
      <w:r>
        <w:rPr>
          <w:rFonts w:eastAsiaTheme="minorHAnsi"/>
          <w:sz w:val="28"/>
          <w:szCs w:val="28"/>
          <w:lang w:eastAsia="en-US"/>
        </w:rPr>
        <w:t xml:space="preserve"> для приобретения квартир на вторичном рынке, для покупки жилья по договорам долевого участия в строительстве, для приобретения жилых домов с земельными участками, для погашения ранее</w:t>
      </w:r>
      <w:r>
        <w:rPr>
          <w:rFonts w:eastAsiaTheme="minorHAnsi"/>
          <w:sz w:val="28"/>
          <w:szCs w:val="28"/>
          <w:lang w:eastAsia="en-US"/>
        </w:rPr>
        <w:t xml:space="preserve"> полученного ипотечного кредита;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7. Военнослужащие, которые уже имеют в собственности жилье, также могут принять участие в пр</w:t>
      </w:r>
      <w:r>
        <w:rPr>
          <w:rFonts w:eastAsiaTheme="minorHAnsi"/>
          <w:sz w:val="28"/>
          <w:szCs w:val="28"/>
          <w:lang w:eastAsia="en-US"/>
        </w:rPr>
        <w:t xml:space="preserve">ограмме «Военная ипотека»;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bCs/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8. </w:t>
      </w:r>
      <w:r>
        <w:rPr>
          <w:bCs/>
          <w:sz w:val="28"/>
          <w:szCs w:val="28"/>
        </w:rPr>
        <w:t xml:space="preserve">В случае увольнения по ранению или по состоянию здоровья военная ипотека буд</w:t>
      </w:r>
      <w:r>
        <w:rPr>
          <w:bCs/>
          <w:sz w:val="28"/>
          <w:szCs w:val="28"/>
        </w:rPr>
        <w:t xml:space="preserve">ет погашена за счет средств НИС;</w:t>
      </w:r>
      <w:r>
        <w:rPr>
          <w:bCs/>
          <w:sz w:val="28"/>
          <w:szCs w:val="28"/>
        </w:rPr>
      </w:r>
    </w:p>
    <w:p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Если военнослужащий не воспользовался правом на получение военной ипотеки, ему выплачиваются накопленные на его счету средства, а также выплата, дополняющая накопления (рассчитывается при умножении числа лет, </w:t>
      </w:r>
      <w:r>
        <w:rPr>
          <w:bCs/>
          <w:sz w:val="28"/>
          <w:szCs w:val="28"/>
        </w:rPr>
        <w:t xml:space="preserve">недослуженных</w:t>
      </w:r>
      <w:r>
        <w:rPr>
          <w:bCs/>
          <w:sz w:val="28"/>
          <w:szCs w:val="28"/>
        </w:rPr>
        <w:t xml:space="preserve"> до 20 лет выслуги, на годовой взнос).</w:t>
      </w:r>
      <w:r>
        <w:rPr>
          <w:bCs/>
          <w:sz w:val="28"/>
          <w:szCs w:val="28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Бесплатное медицинское обеспечение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Бесплатное обследование, лечение и реабилитационное обеспечение в военно-медицинских учреждениях.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Ежегодное диспансерное наблюдение.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Бесплатное обеспечение лекарствами, изделиями медицинского назначения.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Изготовление и ремонт зубных протезов, военнослужащим.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Обязательное государственное страхование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Военнослужащие подлежат обязательному государственному страхованию за счет средств федерального бюджета.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Ежегодный оплачиваемый отпуск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Военнослужащим по контракту, ежегодно предоставляется основной отпуск, продолжительность которого зависит от общей продолжительн</w:t>
      </w:r>
      <w:r>
        <w:rPr>
          <w:rFonts w:eastAsiaTheme="minorHAnsi"/>
          <w:sz w:val="28"/>
          <w:szCs w:val="28"/>
          <w:lang w:eastAsia="en-US"/>
        </w:rPr>
        <w:t xml:space="preserve">ости военной службы (от 30 суток до 45 суток</w:t>
      </w:r>
      <w:r>
        <w:rPr>
          <w:rFonts w:eastAsiaTheme="minorHAnsi"/>
          <w:sz w:val="28"/>
          <w:szCs w:val="28"/>
          <w:lang w:eastAsia="en-US"/>
        </w:rPr>
        <w:t xml:space="preserve">).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Ветеранам боевых действий предоставляются дополнительные 15 суток к отпуску.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Военнослужащему по контракту, принимающему участие в специальной военной операции, предоставляется отпуск не реже 1 раза в полгода на 2 недели (без учета времени на проезд к месту проведения отпуска и обратно).</w:t>
      </w:r>
      <w:r>
        <w:rPr>
          <w:bCs/>
          <w:sz w:val="28"/>
          <w:szCs w:val="28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гарантии в связи с обучением </w:t>
      </w:r>
      <w:r>
        <w:rPr>
          <w:rFonts w:eastAsiaTheme="minorHAnsi"/>
          <w:b/>
          <w:sz w:val="28"/>
          <w:szCs w:val="28"/>
          <w:lang w:eastAsia="en-US"/>
        </w:rPr>
        <w:br/>
        <w:t xml:space="preserve">в образовательных организациях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Военнослужащий может поступить в вузы Минобороны России для получения высшего или среднего образования.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Военнослужащий по истечении трех лет военной службы по контракту может поступить на бюджетные места в гражданские учебные завед</w:t>
      </w:r>
      <w:r>
        <w:rPr>
          <w:rFonts w:eastAsiaTheme="minorHAnsi"/>
          <w:sz w:val="28"/>
          <w:szCs w:val="28"/>
          <w:lang w:eastAsia="en-US"/>
        </w:rPr>
        <w:t xml:space="preserve">ения</w:t>
      </w:r>
      <w:r>
        <w:rPr>
          <w:rFonts w:eastAsiaTheme="minorHAnsi"/>
          <w:sz w:val="28"/>
          <w:szCs w:val="28"/>
          <w:lang w:eastAsia="en-US"/>
        </w:rPr>
        <w:t xml:space="preserve"> с преимущественным правом зачисления в </w:t>
      </w:r>
      <w:r>
        <w:rPr>
          <w:rFonts w:eastAsiaTheme="minorHAnsi"/>
          <w:sz w:val="28"/>
          <w:szCs w:val="28"/>
          <w:lang w:eastAsia="en-US"/>
        </w:rPr>
        <w:t xml:space="preserve">ВУЗ</w:t>
      </w:r>
      <w:r>
        <w:rPr>
          <w:rFonts w:eastAsiaTheme="minorHAnsi"/>
          <w:sz w:val="28"/>
          <w:szCs w:val="28"/>
          <w:lang w:eastAsia="en-US"/>
        </w:rPr>
        <w:t xml:space="preserve">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Право на пенсионное обеспечение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Право на пенсию возникает у гражд</w:t>
      </w:r>
      <w:r>
        <w:rPr>
          <w:rFonts w:eastAsiaTheme="minorHAnsi"/>
          <w:sz w:val="28"/>
          <w:szCs w:val="28"/>
          <w:lang w:eastAsia="en-US"/>
        </w:rPr>
        <w:t xml:space="preserve">ан, имеющих на день увольнения </w:t>
      </w:r>
      <w:r>
        <w:rPr>
          <w:rFonts w:eastAsiaTheme="minorHAnsi"/>
          <w:sz w:val="28"/>
          <w:szCs w:val="28"/>
          <w:lang w:eastAsia="en-US"/>
        </w:rPr>
        <w:t xml:space="preserve">со службы выслугу 20 и более лет.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Для военнослужащих, заключивших контракт после 24 февраля </w:t>
      </w:r>
      <w:r>
        <w:rPr>
          <w:rFonts w:eastAsiaTheme="minorHAnsi"/>
          <w:sz w:val="28"/>
          <w:szCs w:val="28"/>
          <w:lang w:eastAsia="en-US"/>
        </w:rPr>
        <w:br/>
      </w:r>
      <w:r>
        <w:rPr>
          <w:rFonts w:eastAsiaTheme="minorHAnsi"/>
          <w:sz w:val="28"/>
          <w:szCs w:val="28"/>
          <w:lang w:eastAsia="en-US"/>
        </w:rPr>
        <w:t xml:space="preserve">2022 года</w:t>
      </w:r>
      <w:r>
        <w:rPr>
          <w:rFonts w:eastAsiaTheme="minorHAnsi"/>
          <w:sz w:val="28"/>
          <w:szCs w:val="28"/>
          <w:lang w:eastAsia="en-US"/>
        </w:rPr>
        <w:t xml:space="preserve">,</w:t>
      </w:r>
      <w:r>
        <w:rPr>
          <w:rFonts w:eastAsiaTheme="minorHAnsi"/>
          <w:sz w:val="28"/>
          <w:szCs w:val="28"/>
          <w:lang w:eastAsia="en-US"/>
        </w:rPr>
        <w:t xml:space="preserve"> периоды участия в специальной военной операции во время военной службы по контракту засчитываются в страховой стаж в двойном размере (как день за два). Остальные периоды прохождения военной службы засчитываются в обычном порядке – как один к одному.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66"/>
        <w:ind w:right="-1"/>
        <w:jc w:val="center"/>
        <w:spacing w:before="0" w:after="0" w:line="240" w:lineRule="auto"/>
        <w:shd w:val="clear" w:color="auto" w:fill="auto"/>
        <w:rPr>
          <w:rFonts w:cs="Times New Roman" w:eastAsiaTheme="minorHAnsi"/>
          <w:sz w:val="28"/>
          <w:szCs w:val="28"/>
        </w:rPr>
      </w:pPr>
      <w:r/>
      <w:bookmarkStart w:id="1" w:name="_Toc134115957"/>
      <w:r>
        <w:rPr>
          <w:rFonts w:cs="Times New Roman"/>
          <w:sz w:val="28"/>
          <w:szCs w:val="28"/>
        </w:rPr>
        <w:t xml:space="preserve">Социальные гарантии и льготы </w:t>
      </w:r>
      <w:r>
        <w:rPr>
          <w:rFonts w:cs="Times New Roman"/>
          <w:sz w:val="28"/>
          <w:szCs w:val="28"/>
        </w:rPr>
        <w:t xml:space="preserve">участников</w:t>
      </w:r>
      <w:r>
        <w:rPr>
          <w:rFonts w:cs="Times New Roman"/>
          <w:sz w:val="28"/>
          <w:szCs w:val="28"/>
        </w:rPr>
        <w:t xml:space="preserve"> специальной военной операции и членов их семей</w:t>
      </w:r>
      <w:bookmarkEnd w:id="1"/>
      <w:r>
        <w:rPr>
          <w:rFonts w:cs="Times New Roman"/>
          <w:sz w:val="28"/>
          <w:szCs w:val="28"/>
        </w:rPr>
        <w:t xml:space="preserve">, </w:t>
      </w:r>
      <w:r>
        <w:rPr>
          <w:rFonts w:cs="Times New Roman" w:eastAsiaTheme="minorHAnsi"/>
          <w:sz w:val="28"/>
          <w:szCs w:val="28"/>
        </w:rPr>
        <w:t xml:space="preserve">меры социальной поддержки ветеранов боевых действий</w:t>
      </w:r>
      <w:r>
        <w:rPr>
          <w:rFonts w:cs="Times New Roman" w:eastAsiaTheme="minorHAnsi"/>
          <w:sz w:val="28"/>
          <w:szCs w:val="28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Выплачивается </w:t>
      </w:r>
      <w:r>
        <w:rPr>
          <w:rFonts w:eastAsiaTheme="minorHAnsi"/>
          <w:sz w:val="28"/>
          <w:szCs w:val="28"/>
          <w:lang w:eastAsia="en-US"/>
        </w:rPr>
        <w:t xml:space="preserve">ежемесячная денежная выплата – 4</w:t>
      </w:r>
      <w:r>
        <w:rPr>
          <w:rFonts w:eastAsiaTheme="minorHAnsi"/>
          <w:sz w:val="28"/>
          <w:szCs w:val="28"/>
          <w:lang w:eastAsia="en-US"/>
        </w:rPr>
        <w:t xml:space="preserve"> </w:t>
      </w:r>
      <w:r>
        <w:rPr>
          <w:rFonts w:eastAsiaTheme="minorHAnsi"/>
          <w:sz w:val="28"/>
          <w:szCs w:val="28"/>
          <w:lang w:eastAsia="en-US"/>
        </w:rPr>
        <w:t xml:space="preserve">582</w:t>
      </w:r>
      <w:r>
        <w:rPr>
          <w:rFonts w:eastAsiaTheme="minorHAnsi"/>
          <w:sz w:val="28"/>
          <w:szCs w:val="28"/>
          <w:lang w:eastAsia="en-US"/>
        </w:rPr>
        <w:t xml:space="preserve">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Часть указанной суммы может направляться на финансирование следующего набора социальных услуг: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обеспечение необходимыми лекарственными препаратами;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предоставление путевки на санаторно-курортное лечение;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бесплатный проезд на пригородном железнодорожном транспорте, а также на междугородном транспорте к месту лечения и обратно.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Размер пенсии увеличивается на 32% расчетного размера социальной пенсии.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Ветеран боевых действий имеет право на налоговую льготу</w:t>
      </w:r>
      <w:r>
        <w:rPr>
          <w:rFonts w:eastAsiaTheme="minorHAnsi"/>
          <w:sz w:val="28"/>
          <w:szCs w:val="28"/>
          <w:lang w:eastAsia="en-US"/>
        </w:rPr>
        <w:t xml:space="preserve">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Льготное обеспечение жильем.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5. Первоочередное право на приобретение садовых земельных участков.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pacing w:val="-6"/>
          <w:sz w:val="28"/>
          <w:szCs w:val="28"/>
          <w:lang w:eastAsia="en-US"/>
        </w:rPr>
      </w:pPr>
      <w:r>
        <w:rPr>
          <w:rFonts w:eastAsiaTheme="minorHAnsi"/>
          <w:spacing w:val="-6"/>
          <w:sz w:val="28"/>
          <w:szCs w:val="28"/>
          <w:lang w:eastAsia="en-US"/>
        </w:rPr>
        <w:t xml:space="preserve">6. Компенсация расходов на оплату жилых помещений (в размере 50%).</w:t>
      </w:r>
      <w:r>
        <w:rPr>
          <w:rFonts w:eastAsiaTheme="minorHAnsi"/>
          <w:spacing w:val="-6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7. Преимущество при вступлении в жилищные, жилищно-строительные и гаражные кооперативы.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8. Обеспечение протезами и протезно-ортопедическими изделиями.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9. Ветераны боевых действий имеют право на прием на подготовительные отделения за счет бюджетных ассигнований</w:t>
      </w:r>
      <w:r>
        <w:rPr>
          <w:rFonts w:eastAsiaTheme="minorHAnsi"/>
          <w:sz w:val="28"/>
          <w:szCs w:val="28"/>
          <w:lang w:eastAsia="en-US"/>
        </w:rPr>
        <w:t xml:space="preserve">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10. Внеконкурсное поступление в высшие учебные заведения (в пределах квоты).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11. В период обучения назначается государственная социальная стипендия</w:t>
      </w:r>
      <w:r>
        <w:rPr>
          <w:rFonts w:eastAsiaTheme="minorHAnsi"/>
          <w:sz w:val="28"/>
          <w:szCs w:val="28"/>
          <w:lang w:eastAsia="en-US"/>
        </w:rPr>
        <w:t xml:space="preserve">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12. Предоставление дополнительного отпуска продолжительностью 15 суток и использование отпуска в удобное время.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13. Внеочередное приобретение билетов на все виды транспорта.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14. Преимущественное пользование всеми видами услуг учреждений связи, культурно-просветительских и спортивно-оздоровительных учреждений.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15. Поступившие после увольнения с военной службы на работу ветераны боевых действий имеют право пройти профессиональное обучение и дополнительное профессиональное образование за счет средств работодателя.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Сохранение рабочего места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bCs/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В период проведения специальной военной операции </w:t>
      </w:r>
      <w:r>
        <w:rPr>
          <w:rFonts w:eastAsiaTheme="minorHAnsi"/>
          <w:sz w:val="28"/>
          <w:szCs w:val="28"/>
          <w:lang w:eastAsia="en-US"/>
        </w:rPr>
        <w:br/>
        <w:t xml:space="preserve">за военнослужащим сохраняется рабочее место на время прохождения военной службы по контракту.</w:t>
      </w:r>
      <w:r>
        <w:rPr>
          <w:bCs/>
          <w:sz w:val="28"/>
          <w:szCs w:val="28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Обучение детей в организациях высшего образования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Дети военнослужащих-участников специальной военной операции имеют право на первоочередное поступление в российские вузы по отдельной квоте. </w:t>
      </w:r>
      <w:r>
        <w:rPr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Такая квота приема на программы бакалавриата и специалитета для абитуриентов составляет 10% от общего количества бюджетных мест каждого вуза. </w:t>
      </w:r>
      <w:r>
        <w:rPr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Дети раненых и погибших могут поступить в вуз без вступительных испытаний.</w:t>
      </w:r>
      <w:r>
        <w:rPr>
          <w:sz w:val="28"/>
          <w:szCs w:val="28"/>
          <w:lang w:eastAsia="en-US"/>
        </w:rPr>
      </w:r>
    </w:p>
    <w:p>
      <w:pPr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>
        <w:rPr>
          <w:sz w:val="28"/>
          <w:szCs w:val="28"/>
          <w:lang w:eastAsia="en-US"/>
        </w:rPr>
      </w:r>
    </w:p>
    <w:p>
      <w:pPr>
        <w:contextualSpacing/>
        <w:jc w:val="center"/>
        <w:rPr>
          <w:b/>
          <w:sz w:val="28"/>
          <w:szCs w:val="28"/>
          <w:lang w:eastAsia="en-US"/>
        </w:rPr>
      </w:pPr>
      <w:r>
        <w:rPr>
          <w:b/>
          <w:sz w:val="28"/>
          <w:szCs w:val="28"/>
          <w:lang w:eastAsia="en-US"/>
        </w:rPr>
        <w:t xml:space="preserve">Бесплатный отдых детей в летних оздоровительных лагерях</w:t>
      </w:r>
      <w:r>
        <w:rPr>
          <w:b/>
          <w:sz w:val="28"/>
          <w:szCs w:val="28"/>
          <w:lang w:eastAsia="en-US"/>
        </w:rPr>
      </w:r>
    </w:p>
    <w:p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Детям военнослужащих по контракту предоставляется приоритетное право на отдых в летних оздоровительных лагерях (включая «Орленок», «Артек» и «Океан»), а также получают право на первоочередное поступление в детские сады и школы.</w:t>
      </w:r>
      <w:r>
        <w:rPr>
          <w:rFonts w:eastAsiaTheme="minorHAnsi"/>
          <w:sz w:val="28"/>
          <w:szCs w:val="28"/>
          <w:lang w:eastAsia="en-US"/>
        </w:rPr>
      </w:r>
    </w:p>
    <w:p>
      <w:pPr>
        <w:pStyle w:val="666"/>
        <w:ind w:right="-1"/>
        <w:jc w:val="center"/>
        <w:spacing w:before="0" w:after="0" w:line="240" w:lineRule="auto"/>
        <w:shd w:val="clear" w:color="auto" w:fill="auto"/>
        <w:rPr>
          <w:rFonts w:cs="Times New Roman"/>
          <w:b w:val="0"/>
          <w:sz w:val="28"/>
          <w:szCs w:val="28"/>
        </w:rPr>
      </w:pPr>
      <w:r/>
      <w:bookmarkStart w:id="2" w:name="_Toc134115958"/>
      <w:r/>
      <w:bookmarkEnd w:id="2"/>
      <w:r>
        <w:rPr>
          <w:rFonts w:cs="Times New Roman"/>
          <w:b w:val="0"/>
          <w:sz w:val="28"/>
          <w:szCs w:val="28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гарантии и льготы </w:t>
      </w:r>
      <w:r>
        <w:rPr>
          <w:rFonts w:eastAsiaTheme="minorHAnsi"/>
          <w:b/>
          <w:sz w:val="28"/>
          <w:szCs w:val="28"/>
          <w:lang w:eastAsia="en-US"/>
        </w:rPr>
        <w:t xml:space="preserve">военнослужащих</w:t>
      </w:r>
      <w:r>
        <w:rPr>
          <w:rFonts w:eastAsiaTheme="minorHAnsi"/>
          <w:b/>
          <w:sz w:val="28"/>
          <w:szCs w:val="28"/>
          <w:lang w:eastAsia="en-US"/>
        </w:rPr>
        <w:t xml:space="preserve"> по контракту, получивших ранения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>
        <w:rPr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Единовременные выплаты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</w:t>
      </w:r>
      <w:r>
        <w:rPr>
          <w:rFonts w:eastAsiaTheme="minorHAnsi"/>
          <w:sz w:val="28"/>
          <w:szCs w:val="28"/>
          <w:lang w:eastAsia="en-US"/>
        </w:rPr>
        <w:t xml:space="preserve">Страховое обеспечение: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случае получения</w:t>
      </w:r>
      <w:r>
        <w:rPr>
          <w:rFonts w:eastAsiaTheme="minorHAnsi"/>
          <w:sz w:val="28"/>
          <w:szCs w:val="28"/>
          <w:lang w:eastAsia="en-US"/>
        </w:rPr>
        <w:t xml:space="preserve"> иной травмы </w:t>
      </w:r>
      <w:r>
        <w:rPr>
          <w:rFonts w:eastAsiaTheme="minorHAnsi"/>
          <w:sz w:val="28"/>
          <w:szCs w:val="28"/>
          <w:lang w:eastAsia="en-US"/>
        </w:rPr>
        <w:t xml:space="preserve">– </w:t>
      </w:r>
      <w:r>
        <w:rPr>
          <w:rFonts w:eastAsiaTheme="minorHAnsi"/>
          <w:sz w:val="28"/>
          <w:szCs w:val="28"/>
          <w:lang w:eastAsia="en-US"/>
        </w:rPr>
        <w:t xml:space="preserve">100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000</w:t>
      </w:r>
      <w:r>
        <w:rPr>
          <w:rFonts w:eastAsiaTheme="minorHAnsi"/>
          <w:sz w:val="28"/>
          <w:szCs w:val="28"/>
          <w:lang w:eastAsia="en-US"/>
        </w:rPr>
        <w:t xml:space="preserve">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left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случае получения легкого ранения – </w:t>
      </w:r>
      <w:r>
        <w:rPr>
          <w:rFonts w:eastAsiaTheme="minorHAnsi"/>
          <w:sz w:val="28"/>
          <w:szCs w:val="28"/>
          <w:lang w:eastAsia="en-US"/>
        </w:rPr>
        <w:t xml:space="preserve">1 000 000</w:t>
      </w:r>
      <w:r>
        <w:rPr>
          <w:rFonts w:eastAsiaTheme="minorHAnsi"/>
          <w:sz w:val="28"/>
          <w:szCs w:val="28"/>
          <w:lang w:eastAsia="en-US"/>
        </w:rPr>
        <w:t xml:space="preserve">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left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случае получения тяжелого ранения – 3</w:t>
      </w:r>
      <w:r>
        <w:rPr>
          <w:rFonts w:eastAsiaTheme="minorHAnsi"/>
          <w:sz w:val="28"/>
          <w:szCs w:val="28"/>
          <w:lang w:eastAsia="en-US"/>
        </w:rPr>
        <w:t xml:space="preserve"> 000 000</w:t>
      </w:r>
      <w:r>
        <w:rPr>
          <w:rFonts w:eastAsiaTheme="minorHAnsi"/>
          <w:sz w:val="28"/>
          <w:szCs w:val="28"/>
          <w:lang w:eastAsia="en-US"/>
        </w:rPr>
        <w:t xml:space="preserve">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>
        <w:rPr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pacing w:val="-2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Единовременное пособие при увольнении военнослужащего в связи с признанием его </w:t>
      </w:r>
      <w:r>
        <w:rPr>
          <w:rFonts w:eastAsiaTheme="minorHAnsi"/>
          <w:spacing w:val="-2"/>
          <w:sz w:val="28"/>
          <w:szCs w:val="28"/>
          <w:lang w:eastAsia="en-US"/>
        </w:rPr>
        <w:t xml:space="preserve">негодным к военной службе вследствие военной травмы в размере </w:t>
      </w:r>
      <w:r>
        <w:rPr>
          <w:rFonts w:eastAsiaTheme="minorHAnsi"/>
          <w:spacing w:val="-2"/>
          <w:sz w:val="28"/>
          <w:szCs w:val="28"/>
          <w:lang w:eastAsia="en-US"/>
        </w:rPr>
        <w:t xml:space="preserve">3 439 000</w:t>
      </w:r>
      <w:r>
        <w:rPr>
          <w:rFonts w:eastAsiaTheme="minorHAnsi"/>
          <w:spacing w:val="-2"/>
          <w:sz w:val="28"/>
          <w:szCs w:val="28"/>
          <w:lang w:eastAsia="en-US"/>
        </w:rPr>
        <w:t xml:space="preserve"> млн. руб.</w:t>
      </w:r>
      <w:r>
        <w:rPr>
          <w:rFonts w:eastAsiaTheme="minorHAnsi"/>
          <w:spacing w:val="-2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Страховое обеспечение в случае установления инвалидности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 группы – 2,</w:t>
      </w:r>
      <w:r>
        <w:rPr>
          <w:rFonts w:eastAsiaTheme="minorHAnsi"/>
          <w:sz w:val="28"/>
          <w:szCs w:val="28"/>
          <w:lang w:eastAsia="en-US"/>
        </w:rPr>
        <w:t xml:space="preserve">454</w:t>
      </w:r>
      <w:r>
        <w:rPr>
          <w:rFonts w:eastAsiaTheme="minorHAnsi"/>
          <w:sz w:val="28"/>
          <w:szCs w:val="28"/>
          <w:lang w:eastAsia="en-US"/>
        </w:rPr>
        <w:t xml:space="preserve"> млн. руб.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II группы – 1,636</w:t>
      </w:r>
      <w:r>
        <w:rPr>
          <w:rFonts w:eastAsiaTheme="minorHAnsi"/>
          <w:sz w:val="28"/>
          <w:szCs w:val="28"/>
          <w:lang w:eastAsia="en-US"/>
        </w:rPr>
        <w:t xml:space="preserve"> млн. руб.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III группы – </w:t>
      </w:r>
      <w:r>
        <w:rPr>
          <w:rFonts w:eastAsiaTheme="minorHAnsi"/>
          <w:sz w:val="28"/>
          <w:szCs w:val="28"/>
          <w:lang w:eastAsia="en-US"/>
        </w:rPr>
        <w:t xml:space="preserve">818</w:t>
      </w:r>
      <w:r>
        <w:rPr>
          <w:rFonts w:eastAsiaTheme="minorHAnsi"/>
          <w:sz w:val="28"/>
          <w:szCs w:val="28"/>
          <w:lang w:eastAsia="en-US"/>
        </w:rPr>
        <w:t xml:space="preserve">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Ежемесячные выплаты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Ежемесячная денежная компенсация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 группы – 22,9</w:t>
      </w:r>
      <w:r>
        <w:rPr>
          <w:rFonts w:eastAsiaTheme="minorHAnsi"/>
          <w:sz w:val="28"/>
          <w:szCs w:val="28"/>
          <w:lang w:eastAsia="en-US"/>
        </w:rPr>
        <w:t xml:space="preserve">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II группы – 11</w:t>
      </w:r>
      <w:r>
        <w:rPr>
          <w:rFonts w:eastAsiaTheme="minorHAnsi"/>
          <w:sz w:val="28"/>
          <w:szCs w:val="28"/>
          <w:lang w:eastAsia="en-US"/>
        </w:rPr>
        <w:t xml:space="preserve">,4 тыс. руб.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инвалиду III группы – 4,</w:t>
      </w:r>
      <w:r>
        <w:rPr>
          <w:rFonts w:eastAsiaTheme="minorHAnsi"/>
          <w:sz w:val="28"/>
          <w:szCs w:val="28"/>
          <w:lang w:eastAsia="en-US"/>
        </w:rPr>
        <w:t xml:space="preserve">5</w:t>
      </w:r>
      <w:r>
        <w:rPr>
          <w:rFonts w:eastAsiaTheme="minorHAnsi"/>
          <w:sz w:val="28"/>
          <w:szCs w:val="28"/>
          <w:lang w:eastAsia="en-US"/>
        </w:rPr>
        <w:t xml:space="preserve">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Пенсия по инвалидности: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Исходя из средних значений тарифного разряда и выслуги лет: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инвалидам I и II групп – 85 процентов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от суммы денежного довольствия военнослужащего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рядовой – 11,5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сержант – 15,0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прапорщик – 20,9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инвалидам III группы – 50 процентов от суммы денежного довольствия военнослужащего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рядовой – 6,8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сержант – 8,8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прапорщик – 12,3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льготы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Для военнослужащих, получивших ранения (увечья), приведшие </w:t>
      </w:r>
      <w:r>
        <w:rPr>
          <w:rFonts w:eastAsiaTheme="minorHAnsi"/>
          <w:sz w:val="28"/>
          <w:szCs w:val="28"/>
          <w:lang w:eastAsia="en-US"/>
        </w:rPr>
        <w:br/>
        <w:t xml:space="preserve">к ограничениям в прохождении военной службы: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утверждена специальная программа социальной реабилитации и адаптации;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введены воинские должности для дальнейшего прохождения военной службы независимо от тяжести ранения;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избранному месту службы подбирается и предлагается служебное и постоянное жилье;</w:t>
      </w:r>
      <w:r>
        <w:rPr>
          <w:rFonts w:eastAsiaTheme="minorHAnsi"/>
          <w:sz w:val="28"/>
          <w:szCs w:val="28"/>
          <w:lang w:eastAsia="en-US"/>
        </w:rPr>
      </w:r>
    </w:p>
    <w:p>
      <w:pPr>
        <w:contextualSpacing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для подготовки к новому виду военно-профессиональной деятельности создан реабилитационно-образовательный центр.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2. Погашение целевого жилищного займа накопительно-ипотечной системы в случае увольнения по ранению или по состоянию здоровья.</w:t>
      </w:r>
      <w:r>
        <w:rPr>
          <w:bCs/>
          <w:sz w:val="28"/>
          <w:szCs w:val="28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 xml:space="preserve">Если военнослужащий не воспользовался правом на получение военной ипотеки, ему выплачиваются накопленные на его счету средства, </w:t>
      </w:r>
      <w:r>
        <w:rPr>
          <w:bCs/>
          <w:sz w:val="28"/>
          <w:szCs w:val="28"/>
        </w:rPr>
        <w:br/>
        <w:t xml:space="preserve">а также выплата, дополняющая накопления (рассчитывается при умножении числа лет, </w:t>
      </w:r>
      <w:r>
        <w:rPr>
          <w:bCs/>
          <w:sz w:val="28"/>
          <w:szCs w:val="28"/>
        </w:rPr>
        <w:t xml:space="preserve">недослуженных</w:t>
      </w:r>
      <w:r>
        <w:rPr>
          <w:bCs/>
          <w:sz w:val="28"/>
          <w:szCs w:val="28"/>
        </w:rPr>
        <w:t xml:space="preserve"> до 20 лет выслуги, на годовой взнос).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Прием детей без вступительных испытаний в образовательные организации высшего образования, а также в федеральные общеоб</w:t>
      </w:r>
      <w:r>
        <w:rPr>
          <w:rFonts w:eastAsiaTheme="minorHAnsi"/>
          <w:sz w:val="28"/>
          <w:szCs w:val="28"/>
          <w:lang w:eastAsia="en-US"/>
        </w:rPr>
        <w:t xml:space="preserve">разовательные организации со специальными наименованиями «президентское кадетское училище», «суворовское военное училище», «нахимовское военно-морское училище», «кадетский (морской кадетский) военный корпус», «кадетский корпус», «казачий кадетский корпус».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4. Дополнительные выплаты, льготы и гарантии субъектов Российской Федерации.</w:t>
      </w:r>
      <w:r>
        <w:rPr>
          <w:sz w:val="28"/>
          <w:szCs w:val="28"/>
          <w:lang w:eastAsia="en-US"/>
        </w:rPr>
      </w:r>
    </w:p>
    <w:p>
      <w:pPr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гарантии и льготы ч</w:t>
      </w:r>
      <w:r>
        <w:rPr>
          <w:rFonts w:eastAsiaTheme="minorHAnsi"/>
          <w:b/>
          <w:sz w:val="28"/>
          <w:szCs w:val="28"/>
          <w:lang w:eastAsia="en-US"/>
        </w:rPr>
        <w:t xml:space="preserve">ленов</w:t>
      </w:r>
      <w:r>
        <w:rPr>
          <w:rFonts w:eastAsiaTheme="minorHAnsi"/>
          <w:b/>
          <w:sz w:val="28"/>
          <w:szCs w:val="28"/>
          <w:lang w:eastAsia="en-US"/>
        </w:rPr>
        <w:t xml:space="preserve"> семей погибших военнослужащих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spacing w:before="60" w:after="60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Единовременные выплаты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spacing w:before="60" w:after="60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Единовременная выплата выплачивается в равных долях на всех членов семьи в размере 5 млн.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Единовременное пособие выплачивается в равных долях на всех членов семьи в размере 4,</w:t>
      </w:r>
      <w:r>
        <w:rPr>
          <w:rFonts w:eastAsiaTheme="minorHAnsi"/>
          <w:sz w:val="28"/>
          <w:szCs w:val="28"/>
          <w:lang w:eastAsia="en-US"/>
        </w:rPr>
        <w:t xml:space="preserve">908</w:t>
      </w:r>
      <w:r>
        <w:rPr>
          <w:rFonts w:eastAsiaTheme="minorHAnsi"/>
          <w:sz w:val="28"/>
          <w:szCs w:val="28"/>
          <w:lang w:eastAsia="en-US"/>
        </w:rPr>
        <w:t xml:space="preserve"> млн.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Страховое обеспечение выплачивается в равных долях на всех членов семьи в размере 3,</w:t>
      </w:r>
      <w:r>
        <w:rPr>
          <w:rFonts w:eastAsiaTheme="minorHAnsi"/>
          <w:sz w:val="28"/>
          <w:szCs w:val="28"/>
          <w:lang w:eastAsia="en-US"/>
        </w:rPr>
        <w:t xml:space="preserve">272</w:t>
      </w:r>
      <w:r>
        <w:rPr>
          <w:rFonts w:eastAsiaTheme="minorHAnsi"/>
          <w:sz w:val="28"/>
          <w:szCs w:val="28"/>
          <w:lang w:eastAsia="en-US"/>
        </w:rPr>
        <w:t xml:space="preserve"> млн.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ИТОГО</w:t>
      </w:r>
      <w:r>
        <w:rPr>
          <w:rFonts w:eastAsiaTheme="minorHAnsi"/>
          <w:i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– 13</w:t>
      </w:r>
      <w:r>
        <w:rPr>
          <w:rFonts w:eastAsiaTheme="minorHAnsi"/>
          <w:sz w:val="28"/>
          <w:szCs w:val="28"/>
          <w:lang w:eastAsia="en-US"/>
        </w:rPr>
        <w:t xml:space="preserve">,</w:t>
      </w:r>
      <w:r>
        <w:rPr>
          <w:rFonts w:eastAsiaTheme="minorHAnsi"/>
          <w:sz w:val="28"/>
          <w:szCs w:val="28"/>
          <w:lang w:eastAsia="en-US"/>
        </w:rPr>
        <w:t xml:space="preserve">181</w:t>
      </w:r>
      <w:r>
        <w:rPr>
          <w:rFonts w:eastAsiaTheme="minorHAnsi"/>
          <w:sz w:val="28"/>
          <w:szCs w:val="28"/>
          <w:lang w:eastAsia="en-US"/>
        </w:rPr>
        <w:t xml:space="preserve"> млн.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Ежемесячные выплаты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Ежемесячная денежная компенсация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одному члену семьи – 10,4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двум членам семьи (каждому) – 6,9 тыс. руб. 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трем членам семьи (каждому) – 5,2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четырем членам семьи (каждому) – 4,2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пяти членам семьи (каждому) – 3,5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Пенсия по потере кормильца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размере 50 % на каждого нетрудоспособного члена семьи исходя из средних значений тарифного разряда и выслуги лет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рядовой – 6,8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сержант – 8,8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прапорщик – 12,3 тыс. руб.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left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</w:r>
      <w:r>
        <w:rPr>
          <w:rFonts w:eastAsiaTheme="minorHAnsi"/>
          <w:sz w:val="28"/>
          <w:szCs w:val="28"/>
          <w:lang w:eastAsia="en-US"/>
        </w:rPr>
      </w:r>
    </w:p>
    <w:p>
      <w:pPr>
        <w:jc w:val="center"/>
        <w:spacing w:before="60" w:after="60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Социальные льготы</w:t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spacing w:before="60" w:after="60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ind w:firstLine="709"/>
        <w:jc w:val="both"/>
        <w:shd w:val="clear" w:color="auto" w:fill="ffffff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1. Прием детей погибших военнослужащих без вступительных испытаний в образовательные организации высшего образования, </w:t>
      </w:r>
      <w:r>
        <w:rPr>
          <w:rFonts w:eastAsiaTheme="minorHAnsi"/>
          <w:sz w:val="28"/>
          <w:szCs w:val="28"/>
          <w:lang w:eastAsia="en-US"/>
        </w:rPr>
        <w:br/>
        <w:t xml:space="preserve">а также в федеральные общеобразовательные организации </w:t>
      </w:r>
      <w:r>
        <w:rPr>
          <w:rFonts w:eastAsiaTheme="minorHAnsi"/>
          <w:sz w:val="28"/>
          <w:szCs w:val="28"/>
          <w:lang w:eastAsia="en-US"/>
        </w:rPr>
        <w:br/>
        <w:t xml:space="preserve">со специальными наименованиями «президентское кадетское училище», «суворовское военное училище», «нахимовское военно-морское училище», «кадетский (морской кадетский) военный корпус», «кадетский корпус», «казачий кадетский корпус».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2. Полное досрочное погашение кредитов, предоставленных в рамках накопительно-ипотечной системы, либо выплата накопленных средств членам семьи.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 Погашение кредитов, оформленных погибшими военнослужащими и их супругами.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4. Назначение социальных работников из числа сотрудников органов социальной защиты для оказания помощи членам семей погибших военнослужащих.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shd w:val="clear" w:color="auto" w:fill="ffffff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5. Летний оздоровительный отдых детей на безвозмездной основе, в том числе в МДЦ «Артек», ВДЦ «Орленок», ВДЦ «Океан» и летних юнармейских лагерях</w:t>
      </w:r>
      <w:r>
        <w:rPr>
          <w:rFonts w:eastAsiaTheme="minorHAnsi"/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6. Дополнительные выплаты, льготы и гарантии субъектов Российской Федерации.</w:t>
      </w:r>
      <w:r>
        <w:rPr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>
        <w:rPr>
          <w:sz w:val="28"/>
          <w:szCs w:val="28"/>
          <w:lang w:eastAsia="en-US"/>
        </w:rPr>
      </w:r>
    </w:p>
    <w:p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>
        <w:rPr>
          <w:sz w:val="28"/>
          <w:szCs w:val="28"/>
          <w:lang w:eastAsia="en-US"/>
        </w:rPr>
      </w:r>
    </w:p>
    <w:p>
      <w:pPr>
        <w:spacing w:after="200" w:line="276" w:lineRule="auto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 w:clear="all"/>
      </w:r>
      <w:r>
        <w:rPr>
          <w:sz w:val="28"/>
          <w:szCs w:val="28"/>
          <w:lang w:eastAsia="en-US"/>
        </w:rPr>
      </w:r>
    </w:p>
    <w:p>
      <w:pPr>
        <w:pStyle w:val="660"/>
        <w:jc w:val="center"/>
        <w:spacing w:before="0" w:line="240" w:lineRule="auto"/>
        <w:shd w:val="clear" w:color="auto" w:fill="ffffff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Перечень заболеваний, при на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личии которых гражданин (иностранный гражданин), признанный ограниченно годным к военной службе, не может быть принят на военную службу по контракту в Вооруженные Силы Российской Федерации в период мобилизации, в период военного положения и в военное время</w:t>
      </w:r>
      <w:r>
        <w:rPr>
          <w:rFonts w:ascii="Times New Roman" w:hAnsi="Times New Roman" w:cs="Times New Roman"/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1. Болезнь, вызванная вирусом иммунодефицита человека (ВИЧ).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2. Гепатит В, гепатит С.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3. Все формы активного туберкулеза органов дыхания без выделения микоб</w:t>
      </w:r>
      <w:r>
        <w:rPr>
          <w:color w:val="333333"/>
          <w:sz w:val="28"/>
          <w:szCs w:val="28"/>
        </w:rPr>
        <w:t xml:space="preserve">актерий туберкулеза и распада. Большие остаточные изменения легких и плевры, сопровождающиеся дыхательной недостаточностью II степени. Последствия хирургического лечения туберкулеза органов дыхания, сопровождающиеся дыхательной недостаточностью II степени.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4. Активный ограниченный туберкулез позвоночника, костей и суставов, мочеполовых органов и другой </w:t>
      </w:r>
      <w:r>
        <w:rPr>
          <w:color w:val="333333"/>
          <w:sz w:val="28"/>
          <w:szCs w:val="28"/>
        </w:rPr>
        <w:t xml:space="preserve">внегрудной</w:t>
      </w:r>
      <w:r>
        <w:rPr>
          <w:color w:val="333333"/>
          <w:sz w:val="28"/>
          <w:szCs w:val="28"/>
        </w:rPr>
        <w:t xml:space="preserve"> локализации.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5. Злокачественные новообразования лимфоидной, кроветворной и родственных им тканей, медленно прогрессирующие, с умеренным нарушением функций и (или) редкими обострениями.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6. Сахарный диабет I типа.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7. Психические расстройства и расстройства поведения, вызванные употреблением психоактивных веществ.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8. Эпилепсия с редкими эпилептическими приступами с частотой менее 5 раз в год.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9. Инсульты (последствия инсультов) с незначительным нарушением функций, частые преходящие нарушения мозгового кровообращения, </w:t>
      </w:r>
      <w:r>
        <w:rPr>
          <w:color w:val="333333"/>
          <w:sz w:val="28"/>
          <w:szCs w:val="28"/>
        </w:rPr>
        <w:t xml:space="preserve">дисциркуляторная</w:t>
      </w:r>
      <w:r>
        <w:rPr>
          <w:color w:val="333333"/>
          <w:sz w:val="28"/>
          <w:szCs w:val="28"/>
        </w:rPr>
        <w:t xml:space="preserve"> энцефалопатия II стадии.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10. Последствия поражений центральной нервной системы от воздействия внешних факторов с парезом, умеренно ограничивающим функцию конечности, умеренно выраженными стойкими когнитивными нарушениями или умеренно выраженными мозжечковыми расстройствами.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11. Заболевания и последствия повреждений периферических нервов и сплетений, при которых умеренно расстраивается основная функция конечности.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12. Острота</w:t>
      </w:r>
      <w:r>
        <w:rPr>
          <w:color w:val="333333"/>
          <w:sz w:val="28"/>
          <w:szCs w:val="28"/>
        </w:rPr>
        <w:t xml:space="preserve"> зрения одного глаза 0,09 и ниже или его слепота при остроте зрения другого глаза 0,4 и выше, а также отсутствие глазного яблока при остроте зрения другого глаза 0,4 и выше или острота зрения одного глаза 0,3 при остроте зрения другого глаза от 0,3 до 0,1.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13. Заболевания сердца, сопровождающиеся сердечной недостаточностью III функционального класса.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14. Гипертоническая болезнь II стадии с артериальной гипертензией II степени при наличии церебральных расстройств (гипертонические церебральные кризы, транзиторные ишемические атаки или </w:t>
      </w:r>
      <w:r>
        <w:rPr>
          <w:color w:val="333333"/>
          <w:sz w:val="28"/>
          <w:szCs w:val="28"/>
        </w:rPr>
        <w:t xml:space="preserve">дисциркуляторная</w:t>
      </w:r>
      <w:r>
        <w:rPr>
          <w:color w:val="333333"/>
          <w:sz w:val="28"/>
          <w:szCs w:val="28"/>
        </w:rPr>
        <w:t xml:space="preserve"> энцефалопатия II стадии с двигательными, чувствительными, речевыми, мозжечковыми, вестибулярными и другими расстройствами).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15. Врожденные аномалии органов дыхания, хронические заболевания, последствия ранений, травм и операций бронхолегочного аппарата и плевры с дыхательной недостаточностью II степени.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16. Болезни и повреждения гортани, шейного отдела трахеи с дыхательной недостаточностью II степени.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17. Бронхиальная астма средней степени тяжести.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18. Среднетяжелые формы хронических неспецифических язвенных колитов и энтеритов.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19. Последствия ранений, травм и выполненных по их поводу операций:</w:t>
      </w:r>
      <w:r>
        <w:rPr>
          <w:color w:val="333333"/>
          <w:sz w:val="28"/>
          <w:szCs w:val="28"/>
        </w:rPr>
      </w:r>
    </w:p>
    <w:p>
      <w:pPr>
        <w:pStyle w:val="671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отсутствие после резекции желудка, тонкой (не менее 1 м) или толстой (не менее 20 см) кишки;</w:t>
      </w:r>
      <w:r>
        <w:rPr>
          <w:color w:val="333333"/>
          <w:sz w:val="28"/>
          <w:szCs w:val="28"/>
        </w:rPr>
      </w:r>
    </w:p>
    <w:p>
      <w:pPr>
        <w:pStyle w:val="671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наличие редких проявлений демпинг-синдрома после наложения желудочно-кишечного соустья (неустойчивый стул, нарушение питания);</w:t>
      </w:r>
      <w:r>
        <w:rPr>
          <w:color w:val="333333"/>
          <w:sz w:val="28"/>
          <w:szCs w:val="28"/>
        </w:rPr>
      </w:r>
    </w:p>
    <w:p>
      <w:pPr>
        <w:pStyle w:val="671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отсутствие почки при нормальной функции оставшейся почки.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20. Состояние после резекции доли печени или части поджелудочной железы по поводу ранения или травмы.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21. Последствия травм (глубоких ожогов) кожи и подкожной клетчатки, умеренно ограничивающие движения в суставах или значительно затрудняющие ношение военной формы одежды, обуви или снаряжения </w:t>
      </w:r>
      <w:r>
        <w:rPr>
          <w:color w:val="333333"/>
          <w:sz w:val="28"/>
          <w:szCs w:val="28"/>
        </w:rPr>
        <w:t xml:space="preserve">неизъязвляющиеся</w:t>
      </w:r>
      <w:r>
        <w:rPr>
          <w:color w:val="333333"/>
          <w:sz w:val="28"/>
          <w:szCs w:val="28"/>
        </w:rPr>
        <w:t xml:space="preserve"> келоидные, гипертрофические и атрофические рубцы, а также рубцы, обезображивающие лицо, при неудовлетворительных результатах лечения или отказе от него.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22. Отсутствие конечности до уровня верхней трети плеча или бедра.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23. Отсутствие одной кисти на уровне пястных костей или кистевого сустава.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24. Отсутствие на одной кисти: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1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3 пальцев на уровне пястно-фаланговых суставов или 4 пальцев на уровне дистальных концов основных фаланг;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1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первого и второго пальцев на уровне пястно-фаланговых суставов;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1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первого пальца на уровне межфалангового сустава и второго - пятого пальцев на уровне дистальных концов средних фаланг;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1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первых пальцев на уровне пястно-фаланговых суставов на обеих кистях.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25. Посттравматические и послеоперационные дефекты костей черепа менее 40 кв. см, замещенные пластическим материалом.</w:t>
      </w:r>
      <w:r>
        <w:rPr>
          <w:color w:val="333333"/>
          <w:sz w:val="28"/>
          <w:szCs w:val="28"/>
        </w:rPr>
      </w:r>
    </w:p>
    <w:p>
      <w:pPr>
        <w:pStyle w:val="671"/>
        <w:ind w:firstLine="708"/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26. Последствия огнестрельных переломов длинных костей с умеренным нарушением функции конечности: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0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остеомиелит;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0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ложный сустав;</w:t>
      </w:r>
      <w:r>
        <w:rPr>
          <w:color w:val="333333"/>
          <w:sz w:val="28"/>
          <w:szCs w:val="28"/>
        </w:rPr>
      </w:r>
    </w:p>
    <w:p>
      <w:pPr>
        <w:pStyle w:val="671"/>
        <w:numPr>
          <w:ilvl w:val="0"/>
          <w:numId w:val="20"/>
        </w:numPr>
        <w:jc w:val="both"/>
        <w:spacing w:before="0" w:beforeAutospacing="0" w:after="0" w:afterAutospacing="0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осевое укорочение руки или ноги от 5 до 8 см включительно.</w:t>
      </w:r>
      <w:r>
        <w:rPr>
          <w:color w:val="333333"/>
          <w:sz w:val="28"/>
          <w:szCs w:val="28"/>
        </w:rPr>
      </w:r>
    </w:p>
    <w:p>
      <w:pPr>
        <w:pStyle w:val="664"/>
        <w:ind w:left="360" w:right="-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ind w:firstLine="709"/>
        <w:jc w:val="both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br w:type="page" w:clear="all"/>
      </w:r>
      <w:r>
        <w:rPr>
          <w:rFonts w:eastAsiaTheme="minorHAnsi"/>
          <w:b/>
          <w:sz w:val="28"/>
          <w:szCs w:val="28"/>
          <w:lang w:eastAsia="en-US"/>
        </w:rPr>
      </w:r>
    </w:p>
    <w:p>
      <w:pPr>
        <w:jc w:val="center"/>
        <w:spacing w:after="200" w:line="276" w:lineRule="auto"/>
        <w:rPr>
          <w:rFonts w:eastAsiaTheme="minorHAnsi" w:cstheme="minorBidi"/>
          <w:b/>
          <w:color w:val="c00000"/>
          <w:sz w:val="28"/>
          <w:szCs w:val="32"/>
          <w:lang w:eastAsia="en-US"/>
        </w:rPr>
      </w:pPr>
      <w:r/>
      <w:bookmarkStart w:id="3" w:name="_Toc134115959"/>
      <w:r>
        <w:rPr>
          <w:b/>
          <w:sz w:val="28"/>
          <w:szCs w:val="28"/>
        </w:rPr>
        <w:t xml:space="preserve">ТИПОВЫЕ ОТВЕТЫ НА ВОПРОСЫ</w:t>
      </w:r>
      <w:bookmarkEnd w:id="3"/>
      <w:r/>
      <w:r>
        <w:rPr>
          <w:rFonts w:eastAsiaTheme="minorHAnsi" w:cstheme="minorBidi"/>
          <w:b/>
          <w:color w:val="c00000"/>
          <w:sz w:val="28"/>
          <w:szCs w:val="32"/>
          <w:lang w:eastAsia="en-US"/>
        </w:rPr>
      </w:r>
    </w:p>
    <w:tbl>
      <w:tblPr>
        <w:tblStyle w:val="667"/>
        <w:tblW w:w="9747" w:type="dxa"/>
        <w:tblLook w:val="04A0" w:firstRow="1" w:lastRow="0" w:firstColumn="1" w:lastColumn="0" w:noHBand="0" w:noVBand="1"/>
      </w:tblPr>
      <w:tblGrid>
        <w:gridCol w:w="637"/>
        <w:gridCol w:w="2590"/>
        <w:gridCol w:w="6520"/>
      </w:tblGrid>
      <w:tr>
        <w:tblPrEx/>
        <w:trPr>
          <w:trHeight w:val="739" w:hRule="exact"/>
          <w:tblHeader/>
        </w:trPr>
        <w:tc>
          <w:tcPr>
            <w:tcW w:w="0" w:type="auto"/>
            <w:textDirection w:val="lrTb"/>
            <w:noWrap w:val="false"/>
          </w:tcPr>
          <w:p>
            <w:pPr>
              <w:rPr>
                <w:rFonts w:eastAsiaTheme="minorHAnsi"/>
                <w:b/>
                <w:color w:val="c00000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№ п/п</w:t>
            </w:r>
            <w:r>
              <w:rPr>
                <w:rFonts w:eastAsiaTheme="minorHAnsi"/>
                <w:b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Вопрос</w:t>
            </w:r>
            <w:r>
              <w:rPr>
                <w:b/>
                <w:bCs/>
                <w:sz w:val="28"/>
                <w:szCs w:val="28"/>
              </w:rPr>
            </w:r>
          </w:p>
        </w:tc>
        <w:tc>
          <w:tcPr>
            <w:tcW w:w="652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Ответ</w:t>
            </w:r>
            <w:r>
              <w:rPr>
                <w:b/>
                <w:bCs/>
                <w:sz w:val="28"/>
                <w:szCs w:val="28"/>
              </w:rPr>
            </w:r>
          </w:p>
        </w:tc>
      </w:tr>
      <w:tr>
        <w:tblPrEx/>
        <w:trPr>
          <w:trHeight w:val="1781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какой срок заключается контракт о прохождении военной службы?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Контракт заключается на срок один, два, три года </w:t>
            </w:r>
            <w:r>
              <w:rPr>
                <w:sz w:val="28"/>
                <w:szCs w:val="28"/>
              </w:rPr>
              <w:br/>
              <w:t xml:space="preserve">или пять лет.</w:t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Какие требования предъявляются к кандидатам на военную службу</w:t>
            </w:r>
            <w:r>
              <w:rPr>
                <w:sz w:val="28"/>
                <w:szCs w:val="28"/>
              </w:rPr>
              <w:br/>
              <w:t xml:space="preserve">по контракту?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pacing w:val="-4"/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 xml:space="preserve">На военную службу по контракту разрешено принимать кандидатов мужского пола, </w:t>
            </w:r>
            <w:r>
              <w:rPr>
                <w:spacing w:val="-4"/>
                <w:sz w:val="28"/>
                <w:szCs w:val="28"/>
              </w:rPr>
              <w:br/>
              <w:t xml:space="preserve">в том числе не пребывающих в запасе, а также военнослужащих, проходящих военную службу </w:t>
            </w:r>
            <w:r>
              <w:rPr>
                <w:spacing w:val="-4"/>
                <w:sz w:val="28"/>
                <w:szCs w:val="28"/>
              </w:rPr>
              <w:br/>
              <w:t xml:space="preserve">по призыву, независимо от уровня их образования, </w:t>
            </w:r>
            <w:r>
              <w:rPr>
                <w:spacing w:val="-4"/>
                <w:sz w:val="28"/>
                <w:szCs w:val="28"/>
              </w:rPr>
              <w:br/>
              <w:t xml:space="preserve">и срока прохождения военной службы по призыву.</w:t>
            </w:r>
            <w:r>
              <w:rPr>
                <w:spacing w:val="-4"/>
                <w:sz w:val="28"/>
                <w:szCs w:val="28"/>
              </w:rPr>
            </w:r>
          </w:p>
          <w:p>
            <w:pPr>
              <w:jc w:val="both"/>
              <w:rPr>
                <w:spacing w:val="-4"/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 xml:space="preserve">Федера</w:t>
            </w:r>
            <w:r>
              <w:rPr>
                <w:spacing w:val="-4"/>
                <w:sz w:val="28"/>
                <w:szCs w:val="28"/>
              </w:rPr>
              <w:t xml:space="preserve">льный закон от 14 апреля 2023 года</w:t>
            </w:r>
            <w:r>
              <w:rPr>
                <w:spacing w:val="-4"/>
                <w:sz w:val="28"/>
                <w:szCs w:val="28"/>
              </w:rPr>
              <w:t xml:space="preserve"> № 127-ФЗ</w:t>
            </w:r>
            <w:r>
              <w:rPr>
                <w:spacing w:val="-4"/>
                <w:sz w:val="28"/>
                <w:szCs w:val="28"/>
              </w:rPr>
              <w:br/>
            </w:r>
            <w:r>
              <w:rPr>
                <w:spacing w:val="-4"/>
                <w:sz w:val="28"/>
                <w:szCs w:val="28"/>
              </w:rPr>
              <w:t xml:space="preserve">«О внесении изменений в отдельные законодательные акты Российской Федерации» </w:t>
            </w:r>
            <w:r>
              <w:rPr>
                <w:spacing w:val="-4"/>
                <w:sz w:val="28"/>
                <w:szCs w:val="28"/>
              </w:rPr>
              <w:br/>
              <w:t xml:space="preserve">в Федер</w:t>
            </w:r>
            <w:r>
              <w:rPr>
                <w:spacing w:val="-4"/>
                <w:sz w:val="28"/>
                <w:szCs w:val="28"/>
              </w:rPr>
              <w:t xml:space="preserve">альный закон от 28 марта 1998 года</w:t>
            </w:r>
            <w:r>
              <w:rPr>
                <w:spacing w:val="-4"/>
                <w:sz w:val="28"/>
                <w:szCs w:val="28"/>
              </w:rPr>
              <w:t xml:space="preserve"> </w:t>
            </w:r>
            <w:r>
              <w:rPr>
                <w:spacing w:val="-4"/>
                <w:sz w:val="28"/>
                <w:szCs w:val="28"/>
              </w:rPr>
              <w:t xml:space="preserve">№ 53-Ф3 «О воинской обязанности</w:t>
            </w:r>
            <w:r>
              <w:rPr>
                <w:spacing w:val="-4"/>
                <w:sz w:val="28"/>
                <w:szCs w:val="28"/>
              </w:rPr>
              <w:t xml:space="preserve"> и военной службе».</w:t>
            </w:r>
            <w:r>
              <w:rPr>
                <w:spacing w:val="-4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Какие требования по возрасту установлены для военнослужащих по контракту?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pacing w:val="-4"/>
                <w:sz w:val="28"/>
                <w:szCs w:val="28"/>
              </w:rPr>
            </w:pPr>
            <w:r>
              <w:rPr>
                <w:rFonts w:eastAsiaTheme="minorHAnsi"/>
                <w:spacing w:val="-4"/>
                <w:sz w:val="28"/>
                <w:szCs w:val="28"/>
              </w:rPr>
              <w:t xml:space="preserve">Контракт о прохождении военной службы имеют право заключать кандидаты в возрасте 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от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 18 лет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 до 65 лет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pacing w:val="-4"/>
                <w:sz w:val="28"/>
                <w:szCs w:val="28"/>
              </w:rPr>
            </w:r>
          </w:p>
          <w:p>
            <w:pPr>
              <w:jc w:val="both"/>
              <w:rPr>
                <w:spacing w:val="-4"/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 xml:space="preserve">Пункт 2 статьи 34 Федерального закона                                 </w:t>
            </w:r>
            <w:r>
              <w:rPr>
                <w:spacing w:val="-4"/>
                <w:sz w:val="28"/>
                <w:szCs w:val="28"/>
              </w:rPr>
              <w:t xml:space="preserve"> от 28 марта 1998 года</w:t>
            </w:r>
            <w:r>
              <w:rPr>
                <w:spacing w:val="-4"/>
                <w:sz w:val="28"/>
                <w:szCs w:val="28"/>
              </w:rPr>
              <w:t xml:space="preserve"> № 53-Ф3 «О воинской обяз</w:t>
            </w:r>
            <w:r>
              <w:rPr>
                <w:spacing w:val="-4"/>
                <w:sz w:val="28"/>
                <w:szCs w:val="28"/>
              </w:rPr>
              <w:t xml:space="preserve">анности </w:t>
            </w:r>
            <w:r>
              <w:rPr>
                <w:spacing w:val="-4"/>
                <w:sz w:val="28"/>
                <w:szCs w:val="28"/>
              </w:rPr>
              <w:t xml:space="preserve">и военной службе».</w:t>
            </w:r>
            <w:r>
              <w:rPr>
                <w:spacing w:val="-4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Минимальный перечень документов, представляемых кандидатом для поступления на военную службу по контракту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pacing w:val="-4"/>
                <w:sz w:val="28"/>
                <w:szCs w:val="28"/>
              </w:rPr>
            </w:pPr>
            <w:r>
              <w:rPr>
                <w:rFonts w:eastAsiaTheme="minorHAnsi"/>
                <w:spacing w:val="-4"/>
                <w:sz w:val="28"/>
                <w:szCs w:val="28"/>
              </w:rPr>
              <w:t xml:space="preserve">Автобиография, анкета, паспорт, докумен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ты об образовании, свидетельства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 о браке и рождении детей (при наличии)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, банковские реквизиты (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Сбербанк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, 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ВТБ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, 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Промсвязьбанк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, 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Газпромбанк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,</w:t>
            </w:r>
            <w:r>
              <w:rPr>
                <w:rFonts w:eastAsiaTheme="minorHAnsi"/>
                <w:spacing w:val="-4"/>
                <w:sz w:val="28"/>
                <w:szCs w:val="28"/>
              </w:rPr>
              <w:tab/>
              <w:t xml:space="preserve">Банк «Россия»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)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pacing w:val="-4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pacing w:val="-4"/>
                <w:sz w:val="28"/>
                <w:szCs w:val="28"/>
              </w:rPr>
            </w:pPr>
            <w:r>
              <w:rPr>
                <w:rFonts w:eastAsiaTheme="minorHAnsi"/>
                <w:spacing w:val="-4"/>
                <w:sz w:val="28"/>
                <w:szCs w:val="28"/>
              </w:rPr>
            </w:r>
            <w:r>
              <w:rPr>
                <w:rFonts w:eastAsiaTheme="minorHAnsi"/>
                <w:spacing w:val="-4"/>
                <w:sz w:val="28"/>
                <w:szCs w:val="28"/>
              </w:rPr>
            </w:r>
          </w:p>
          <w:p>
            <w:pPr>
              <w:ind w:left="34" w:right="-1"/>
              <w:jc w:val="both"/>
            </w:pPr>
            <w:r>
              <w:rPr>
                <w:color w:val="000000"/>
                <w:sz w:val="28"/>
                <w:szCs w:val="28"/>
              </w:rPr>
              <w:t xml:space="preserve">Кандидатам, </w:t>
            </w:r>
            <w:r>
              <w:rPr>
                <w:color w:val="000000"/>
                <w:sz w:val="28"/>
                <w:szCs w:val="28"/>
              </w:rPr>
              <w:t xml:space="preserve">п</w:t>
            </w:r>
            <w:r>
              <w:rPr>
                <w:color w:val="000000"/>
                <w:sz w:val="28"/>
                <w:szCs w:val="28"/>
              </w:rPr>
              <w:t xml:space="preserve">омимо стандартного комплекта документов необходимо предоставлять </w:t>
            </w:r>
            <w:r>
              <w:rPr>
                <w:color w:val="000000"/>
                <w:sz w:val="28"/>
                <w:szCs w:val="28"/>
              </w:rPr>
              <w:t xml:space="preserve">хорошо читаемые ксерокопии</w:t>
            </w:r>
            <w:r>
              <w:rPr>
                <w:color w:val="000000"/>
                <w:sz w:val="28"/>
                <w:szCs w:val="28"/>
              </w:rPr>
              <w:t xml:space="preserve"> документов одного из близких родственников (супруга в официальном браке, родители либо совершеннолетние дети):</w:t>
            </w:r>
            <w:r/>
          </w:p>
          <w:p>
            <w:pPr>
              <w:ind w:left="-992" w:right="-1" w:firstLine="992"/>
            </w:pPr>
            <w:r>
              <w:rPr>
                <w:color w:val="000000"/>
                <w:sz w:val="28"/>
                <w:szCs w:val="28"/>
              </w:rPr>
              <w:t xml:space="preserve">1.⁠ ⁠паспорт (стр. 2,3,5);</w:t>
            </w:r>
            <w:r/>
          </w:p>
          <w:p>
            <w:pPr>
              <w:ind w:left="-992" w:right="-1" w:firstLine="992"/>
            </w:pPr>
            <w:r>
              <w:rPr>
                <w:color w:val="000000"/>
                <w:sz w:val="28"/>
                <w:szCs w:val="28"/>
              </w:rPr>
              <w:t xml:space="preserve">⁠2. ИНН</w:t>
            </w:r>
            <w:r/>
          </w:p>
          <w:p>
            <w:pPr>
              <w:ind w:left="-992" w:right="-1" w:firstLine="992"/>
            </w:pPr>
            <w:r>
              <w:rPr>
                <w:color w:val="000000"/>
                <w:sz w:val="28"/>
                <w:szCs w:val="28"/>
              </w:rPr>
              <w:t xml:space="preserve">3.⁠ ⁠СНИЛС</w:t>
            </w:r>
            <w:r/>
          </w:p>
          <w:p>
            <w:pPr>
              <w:ind w:right="-1"/>
            </w:pPr>
            <w:r>
              <w:rPr>
                <w:color w:val="000000"/>
                <w:sz w:val="28"/>
                <w:szCs w:val="28"/>
              </w:rPr>
              <w:t xml:space="preserve">4.Документ, подтверждающий родство с родственником:</w:t>
            </w:r>
            <w:r/>
          </w:p>
          <w:p>
            <w:pPr>
              <w:ind w:right="-1"/>
            </w:pPr>
            <w:r>
              <w:rPr>
                <w:color w:val="000000"/>
                <w:sz w:val="28"/>
                <w:szCs w:val="28"/>
              </w:rPr>
              <w:t xml:space="preserve">если совершеннолетние дети – свидетельство о рождении ребенка. </w:t>
            </w:r>
            <w:r/>
          </w:p>
          <w:p>
            <w:pPr>
              <w:ind w:right="-1"/>
            </w:pPr>
            <w:r>
              <w:rPr>
                <w:color w:val="000000"/>
                <w:sz w:val="28"/>
                <w:szCs w:val="28"/>
              </w:rPr>
              <w:t xml:space="preserve">если родителей – свидетельство о рождении кандидата. </w:t>
            </w:r>
            <w:r/>
          </w:p>
          <w:p>
            <w:pPr>
              <w:ind w:right="-1"/>
            </w:pPr>
            <w:r>
              <w:rPr>
                <w:color w:val="000000"/>
                <w:sz w:val="28"/>
                <w:szCs w:val="28"/>
              </w:rPr>
              <w:t xml:space="preserve">если супруга - свидетельство о браке </w:t>
            </w:r>
            <w:r/>
          </w:p>
          <w:p>
            <w:pPr>
              <w:ind w:right="-1" w:firstLine="34"/>
            </w:pPr>
            <w:r>
              <w:rPr>
                <w:color w:val="000000"/>
                <w:sz w:val="28"/>
                <w:szCs w:val="28"/>
              </w:rPr>
              <w:t xml:space="preserve">5. Реквизиты банковского счета на имя этого родственника. </w:t>
            </w:r>
            <w:r/>
          </w:p>
          <w:p>
            <w:pPr>
              <w:jc w:val="both"/>
              <w:rPr>
                <w:rFonts w:eastAsiaTheme="minorHAnsi"/>
                <w:spacing w:val="-4"/>
                <w:sz w:val="28"/>
                <w:szCs w:val="28"/>
              </w:rPr>
            </w:pPr>
            <w:r>
              <w:rPr>
                <w:rFonts w:eastAsiaTheme="minorHAnsi"/>
                <w:spacing w:val="-4"/>
                <w:sz w:val="28"/>
                <w:szCs w:val="28"/>
              </w:rPr>
            </w:r>
            <w:r>
              <w:rPr>
                <w:rFonts w:eastAsiaTheme="minorHAnsi"/>
                <w:spacing w:val="-4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Заключить контракт на прохождение военной службы можно в любом регионе </w:t>
            </w:r>
            <w:r>
              <w:rPr>
                <w:bCs/>
                <w:sz w:val="28"/>
                <w:szCs w:val="28"/>
              </w:rPr>
              <w:t xml:space="preserve">Российской Федерации</w:t>
            </w:r>
            <w:r>
              <w:rPr>
                <w:bCs/>
                <w:sz w:val="28"/>
                <w:szCs w:val="28"/>
              </w:rPr>
              <w:t xml:space="preserve"> или только там, где прописан?</w:t>
            </w:r>
            <w:r>
              <w:rPr>
                <w:bCs/>
                <w:sz w:val="28"/>
                <w:szCs w:val="28"/>
              </w:rPr>
            </w:r>
          </w:p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4"/>
                <w:sz w:val="28"/>
                <w:szCs w:val="28"/>
              </w:rPr>
            </w:pPr>
            <w:r>
              <w:rPr>
                <w:bCs/>
                <w:spacing w:val="-4"/>
                <w:sz w:val="28"/>
                <w:szCs w:val="28"/>
              </w:rPr>
              <w:t xml:space="preserve">Подать заявление на военную сл</w:t>
            </w:r>
            <w:r>
              <w:rPr>
                <w:bCs/>
                <w:spacing w:val="-4"/>
                <w:sz w:val="28"/>
                <w:szCs w:val="28"/>
              </w:rPr>
              <w:t xml:space="preserve">ужбу по контракту можно в пункте отбора на военную службу по контракту (3 разряда), </w:t>
            </w:r>
            <w:r>
              <w:rPr>
                <w:bCs/>
                <w:spacing w:val="-4"/>
                <w:sz w:val="28"/>
                <w:szCs w:val="28"/>
              </w:rPr>
              <w:t xml:space="preserve">г.Махачкала</w:t>
            </w:r>
            <w:r>
              <w:rPr>
                <w:bCs/>
                <w:spacing w:val="-4"/>
                <w:sz w:val="28"/>
                <w:szCs w:val="28"/>
              </w:rPr>
              <w:t xml:space="preserve"> и в любом военном комиссариате</w:t>
            </w:r>
            <w:r>
              <w:rPr>
                <w:bCs/>
                <w:spacing w:val="-4"/>
                <w:sz w:val="28"/>
                <w:szCs w:val="28"/>
              </w:rPr>
              <w:t xml:space="preserve">. </w:t>
            </w:r>
            <w:r>
              <w:rPr>
                <w:bCs/>
                <w:spacing w:val="-4"/>
                <w:sz w:val="28"/>
                <w:szCs w:val="28"/>
              </w:rPr>
            </w:r>
          </w:p>
          <w:p>
            <w:pPr>
              <w:jc w:val="both"/>
              <w:rPr>
                <w:spacing w:val="-4"/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 xml:space="preserve">Также можно подать заявление через сайт</w:t>
            </w:r>
            <w:r>
              <w:rPr>
                <w:spacing w:val="-4"/>
                <w:sz w:val="28"/>
                <w:szCs w:val="28"/>
              </w:rPr>
              <w:t xml:space="preserve"> контракт05.рф,</w:t>
            </w:r>
            <w:r>
              <w:rPr>
                <w:spacing w:val="-4"/>
                <w:sz w:val="28"/>
                <w:szCs w:val="28"/>
              </w:rPr>
              <w:t xml:space="preserve"> Минобороны </w:t>
            </w:r>
            <w:r>
              <w:rPr>
                <w:spacing w:val="-4"/>
                <w:sz w:val="28"/>
                <w:szCs w:val="28"/>
              </w:rPr>
              <w:t xml:space="preserve">Российской Федерации</w:t>
            </w:r>
            <w:r>
              <w:rPr>
                <w:spacing w:val="-4"/>
                <w:sz w:val="28"/>
                <w:szCs w:val="28"/>
              </w:rPr>
              <w:t xml:space="preserve"> (</w:t>
            </w:r>
            <w:r>
              <w:rPr>
                <w:spacing w:val="-4"/>
                <w:sz w:val="28"/>
                <w:szCs w:val="28"/>
              </w:rPr>
              <w:t xml:space="preserve">службапоконтракту.рф</w:t>
            </w:r>
            <w:r>
              <w:rPr>
                <w:spacing w:val="-4"/>
                <w:sz w:val="28"/>
                <w:szCs w:val="28"/>
              </w:rPr>
              <w:t xml:space="preserve">) или через портал Госуслуг.</w:t>
            </w:r>
            <w:r>
              <w:rPr>
                <w:spacing w:val="-4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Какие шаги должен совершить гражданин для поступления на военную службу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по контракту?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1. Сдать документы в пункт отбора или военный комиссариат.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2. Пройти собеседование с психологом в пункте отбора.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3. Пройти медицинский осмотр в военном комиссариате.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4. Заключить контракт о прохождении военной службы в пункте отбора или военном комиссариате.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5. Получить предписание и убыть к месту службы.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Имеет ли право поступить на военную службу по контракту гражданин, который имел судимость?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На в</w:t>
            </w:r>
            <w:r>
              <w:rPr>
                <w:rFonts w:eastAsiaTheme="minorHAnsi"/>
                <w:sz w:val="28"/>
                <w:szCs w:val="28"/>
              </w:rPr>
              <w:t xml:space="preserve">оенную службу по контракту в период проведения специальной военной операции имеют право поступать граждане, которым назначено наказание, не связанное лишением свободы, имеющим неснятую или непогашенную судимость, отбывшим наказание в виде лишения свободы, </w:t>
            </w:r>
            <w:r>
              <w:rPr>
                <w:rFonts w:eastAsiaTheme="minorHAnsi"/>
                <w:sz w:val="28"/>
                <w:szCs w:val="28"/>
              </w:rPr>
              <w:t xml:space="preserve"> отбывающими</w:t>
            </w:r>
            <w:r>
              <w:rPr>
                <w:rFonts w:eastAsiaTheme="minorHAnsi"/>
                <w:sz w:val="28"/>
                <w:szCs w:val="28"/>
              </w:rPr>
              <w:t xml:space="preserve"> наказание связанное с лишением свободы, граждане</w:t>
            </w:r>
            <w:r>
              <w:rPr>
                <w:rFonts w:eastAsiaTheme="minorHAnsi"/>
                <w:sz w:val="28"/>
                <w:szCs w:val="28"/>
              </w:rPr>
              <w:t xml:space="preserve"> в отношении которых возбуждено уголовное дело и с гражданами 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в отношении которых уголовное дело предано 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в суд.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За исключением судимости (даже погашенной) за совершение преступлений против половой неприкосновеннос</w:t>
            </w:r>
            <w:r>
              <w:rPr>
                <w:rFonts w:eastAsiaTheme="minorHAnsi"/>
                <w:sz w:val="28"/>
                <w:szCs w:val="28"/>
              </w:rPr>
              <w:t xml:space="preserve">ти несовершеннолетних, предусмотренных пунктом "а" части третьей, пунктом "б" части четвертой, частью пятой статьи 131, пунктом "а" части третьей, пунктом "б" части четвертой, частью пятой статьи 132, частями третьей - шестой статьи 134, частями третьей - </w:t>
            </w:r>
            <w:r>
              <w:rPr>
                <w:rFonts w:eastAsiaTheme="minorHAnsi"/>
                <w:sz w:val="28"/>
                <w:szCs w:val="28"/>
              </w:rPr>
              <w:t xml:space="preserve">пятой статьи 135 Уголовного кодекса Российской Федерации, либо преступлений, предусмотренных статьями 189, 200.1, 205 - 205.5, 206, 208 - 211, </w:t>
            </w:r>
            <w:r>
              <w:rPr>
                <w:rFonts w:eastAsiaTheme="minorHAnsi"/>
                <w:sz w:val="28"/>
                <w:szCs w:val="28"/>
              </w:rPr>
              <w:t xml:space="preserve">пунктом "б" части второй статьи 215.4, статьями 217.1, 220, 221, 226.1, 229.1, 274.1, 275, 275.1, 276 - 280.2, 280.4, 281 - 281.3, 282.1 - 282.3, 283 - 283.2, 284, частью второй статьи 322.1, статьями 355, 359 - 361 Уголовного кодекса Российской Федерации.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Имеет ли право гражданин с категорией годности по здоровью «В» поступить на военную службу по контракту?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Гражданам, при</w:t>
            </w:r>
            <w:r>
              <w:rPr>
                <w:rFonts w:eastAsiaTheme="minorHAnsi"/>
                <w:sz w:val="28"/>
                <w:szCs w:val="28"/>
              </w:rPr>
              <w:t xml:space="preserve">знанным ограниченно годными                        к военной службе (категория «В»), за исключением, имеющих заболевания, несущие угрозу заражения, а также страдающих психическими расстройствами предоставлено право поступить на военную службу по контракту.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pacing w:val="-4"/>
                <w:sz w:val="28"/>
                <w:szCs w:val="28"/>
              </w:rPr>
              <w:t xml:space="preserve">Решение Президента Российской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 Федерации </w:t>
            </w:r>
            <w:r>
              <w:rPr>
                <w:rFonts w:eastAsiaTheme="minorHAnsi"/>
                <w:spacing w:val="-4"/>
                <w:sz w:val="28"/>
                <w:szCs w:val="28"/>
              </w:rPr>
              <w:br/>
              <w:t xml:space="preserve">от 17 апреля 2023 года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 № Пр-772.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/>
                <w:sz w:val="28"/>
                <w:szCs w:val="28"/>
              </w:rPr>
            </w:pP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Любой 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иностранный гражданин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 может заключить контракт на военную службу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br/>
              <w:t xml:space="preserve">в рядах 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вооруженных Сил Российской Федерации?</w:t>
            </w:r>
            <w:r>
              <w:rPr>
                <w:b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Контракт заключается только с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иностранным гражданином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, находящимся на территории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Российской Федерации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на законном основании.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Контракт с иностранным гражданином заключается на один</w:t>
            </w:r>
            <w:r>
              <w:rPr>
                <w:rFonts w:eastAsiaTheme="minorHAnsi"/>
                <w:b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год.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Иностранные граждане, заключившие контракт                 о прохождении военной службы на срок не менее года могут вступить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в гражданство Российской Федерации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.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Пункт 4 статьи 13 Федерального закона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от 31 мая 2002 года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№ 62-ФЗ «О гражданстве Российской Федерации».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Как иностранцу подтвердить знание русского языка для поступления на службу по контракту?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Знание русского языка определяется в ходе собеседования в пункте отбора.</w:t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Отличаются ли льготы для россиян и иностранцев, заключивших контракт на военную службу в 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вооруженных Сил Российской Федерации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?</w:t>
            </w:r>
            <w:r>
              <w:rPr>
                <w:rFonts w:eastAsiaTheme="minorHAnsi"/>
                <w:b/>
                <w:sz w:val="28"/>
                <w:szCs w:val="28"/>
                <w:shd w:val="clear" w:color="auto" w:fill="ffffff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i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Российским и иностранным гражданам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предоставляются одинаковые социальные гарантии военнослужащих. </w:t>
            </w:r>
            <w:r>
              <w:rPr>
                <w:rFonts w:eastAsiaTheme="minorHAnsi"/>
                <w:i/>
                <w:sz w:val="28"/>
                <w:szCs w:val="28"/>
                <w:shd w:val="clear" w:color="auto" w:fill="ffffff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Положено ли получение гражданства 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Российской Федерации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 или вида на жительство иностранному гражданину, служащему по контракту,</w:t>
            </w:r>
            <w:r>
              <w:rPr>
                <w:rFonts w:eastAsiaTheme="minorHAnsi"/>
                <w:bCs/>
                <w:sz w:val="28"/>
                <w:szCs w:val="28"/>
              </w:rPr>
              <w:t xml:space="preserve"> а также членам его семьи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  <w:t xml:space="preserve">?</w:t>
            </w:r>
            <w:r>
              <w:rPr>
                <w:rFonts w:eastAsiaTheme="minorHAnsi"/>
                <w:bCs/>
                <w:sz w:val="28"/>
                <w:szCs w:val="28"/>
                <w:shd w:val="clear" w:color="auto" w:fill="ffffff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Иностранные граждане, заключившие контракт о прохождении военной службы на срок не менее одного года, и участвовавшие не менее шести месяцев в боевых действиях, имеют право войти               в гражданство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Российской Федерации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по упрощенной процедуре. Это же право распространяется на супругу, детей (в том числе усыновленных и удочеренных)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и родителей иностранного гражданина.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  <w:shd w:val="clear" w:color="auto" w:fill="ffffff"/>
              </w:rPr>
            </w:pP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Указ Президент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а Российской Федерации от 30 сентября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2022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года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№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  <w:t xml:space="preserve">690 «О приеме в гражданство Российской Федерации в упрощенном порядке иностранных граждан и лиц без гражданства, заключивших контракты о прохождении военной службы».</w:t>
            </w:r>
            <w:r>
              <w:rPr>
                <w:rFonts w:eastAsiaTheme="minorHAnsi"/>
                <w:sz w:val="28"/>
                <w:szCs w:val="28"/>
                <w:shd w:val="clear" w:color="auto" w:fill="ffffff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color w:val="000000" w:themeColor="text1"/>
                <w:sz w:val="28"/>
                <w:szCs w:val="28"/>
              </w:rPr>
            </w:pP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Какие документы нужно подать для получения гражданства 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Российской Федерации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 иностранцу – военнослужащему по контракту?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pP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Для получения гражданства 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Российской Федерации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 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иностранном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у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 гражданину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 – военнослужащему по контракту и членам его семьи необходимо предоставить: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pPr>
            <w:r/>
            <w:bookmarkStart w:id="4" w:name="sub_21"/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заявление о приеме в гражданство; </w:t>
            </w:r>
            <w:bookmarkStart w:id="5" w:name="sub_22"/>
            <w:r/>
            <w:bookmarkEnd w:id="4"/>
            <w:r/>
            <w:bookmarkEnd w:id="5"/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pP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документ, удостоверяющий личность;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pPr>
            <w:r/>
            <w:bookmarkStart w:id="6" w:name="sub_224"/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t xml:space="preserve">ходатайство командира воинской части </w:t>
            </w:r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  <w:br/>
              <w:t xml:space="preserve">о приеме в гражданство;</w:t>
            </w:r>
            <w:bookmarkEnd w:id="6"/>
            <w:r>
              <w:rPr>
                <w:rFonts w:eastAsiaTheme="minorHAnsi"/>
                <w:color w:val="000000" w:themeColor="text1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свидетельства о рождении детей;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согласие каждого ребенка в возрасте</w:t>
            </w:r>
            <w:r>
              <w:rPr>
                <w:rFonts w:eastAsiaTheme="minorHAnsi"/>
                <w:spacing w:val="-6"/>
                <w:sz w:val="28"/>
                <w:szCs w:val="28"/>
              </w:rPr>
              <w:br/>
              <w:t xml:space="preserve">от 14 до 18 лет на получение гражданства;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8"/>
                <w:sz w:val="28"/>
                <w:szCs w:val="28"/>
              </w:rPr>
            </w:pPr>
            <w:r>
              <w:rPr>
                <w:rFonts w:eastAsiaTheme="minorHAnsi"/>
                <w:spacing w:val="-8"/>
                <w:sz w:val="28"/>
                <w:szCs w:val="28"/>
              </w:rPr>
              <w:t xml:space="preserve">свидетельство об усыновлении (удочерении);</w:t>
            </w:r>
            <w:r>
              <w:rPr>
                <w:rFonts w:eastAsiaTheme="minorHAnsi"/>
                <w:spacing w:val="-8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/>
            <w:bookmarkStart w:id="7" w:name="sub_42"/>
            <w:r>
              <w:rPr>
                <w:rFonts w:eastAsiaTheme="minorHAnsi"/>
                <w:spacing w:val="-6"/>
                <w:sz w:val="28"/>
                <w:szCs w:val="28"/>
              </w:rPr>
              <w:t xml:space="preserve">свидетельство о браке;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/>
            <w:bookmarkStart w:id="8" w:name="sub_44"/>
            <w:r/>
            <w:bookmarkEnd w:id="7"/>
            <w:r>
              <w:rPr>
                <w:rFonts w:eastAsiaTheme="minorHAnsi"/>
                <w:spacing w:val="-6"/>
                <w:sz w:val="28"/>
                <w:szCs w:val="28"/>
              </w:rPr>
              <w:t xml:space="preserve">документы, подтверждающие отсутствие заболеваний, опасных для окружающих (наркомания и инфекционные заболевания)</w:t>
            </w:r>
            <w:bookmarkStart w:id="9" w:name="sub_45"/>
            <w:r/>
            <w:bookmarkEnd w:id="8"/>
            <w:r>
              <w:rPr>
                <w:rFonts w:eastAsiaTheme="minorHAnsi"/>
                <w:spacing w:val="-6"/>
                <w:sz w:val="28"/>
                <w:szCs w:val="28"/>
              </w:rPr>
              <w:t xml:space="preserve">, сертификат об отсутствии ВИЧ-инфекции;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ind w:left="317"/>
              <w:jc w:val="both"/>
              <w:tabs>
                <w:tab w:val="left" w:pos="601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/>
            <w:bookmarkStart w:id="10" w:name="sub_6"/>
            <w:r/>
            <w:bookmarkEnd w:id="9"/>
            <w:r>
              <w:rPr>
                <w:rFonts w:eastAsiaTheme="minorHAnsi"/>
                <w:spacing w:val="-6"/>
                <w:sz w:val="28"/>
                <w:szCs w:val="28"/>
              </w:rPr>
              <w:t xml:space="preserve">документ, подтверждающий законность нахождения в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 Российской Федерации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.</w:t>
            </w:r>
            <w:bookmarkStart w:id="11" w:name="sub_72"/>
            <w:r/>
            <w:bookmarkEnd w:id="10"/>
            <w:r/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Заявление рассматривается в срок, не превышающий трех месяцев со дня подачи</w:t>
            </w:r>
            <w:bookmarkEnd w:id="11"/>
            <w:r>
              <w:rPr>
                <w:rFonts w:eastAsiaTheme="minorHAnsi"/>
                <w:spacing w:val="-6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Кто издает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приказ о приеме 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на военную службу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по контракту?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 условиях проведения специальной военной операции полномочия по изданию приказов </w:t>
            </w:r>
            <w:r>
              <w:rPr>
                <w:spacing w:val="-6"/>
                <w:sz w:val="28"/>
                <w:szCs w:val="28"/>
              </w:rPr>
              <w:br/>
              <w:t xml:space="preserve">о приеме на военную службу по контракту предоставлены: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ind w:left="34" w:right="-1" w:firstLine="283"/>
              <w:jc w:val="both"/>
              <w:widowControl w:val="off"/>
              <w:tabs>
                <w:tab w:val="left" w:pos="601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командирам соединений и воинских частей – </w:t>
            </w:r>
            <w:r>
              <w:rPr>
                <w:spacing w:val="-6"/>
                <w:sz w:val="28"/>
                <w:szCs w:val="28"/>
              </w:rPr>
              <w:br/>
              <w:t xml:space="preserve">в отношении военнослужащих по призыву </w:t>
            </w:r>
            <w:r>
              <w:rPr>
                <w:spacing w:val="-6"/>
                <w:sz w:val="28"/>
                <w:szCs w:val="28"/>
              </w:rPr>
              <w:br/>
              <w:t xml:space="preserve">и мобилизованных;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ind w:left="34" w:right="-1" w:firstLine="283"/>
              <w:jc w:val="both"/>
              <w:widowControl w:val="off"/>
              <w:tabs>
                <w:tab w:val="left" w:pos="601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начальникам пунктов отбора – в отношении </w:t>
            </w:r>
            <w:r>
              <w:rPr>
                <w:spacing w:val="-6"/>
                <w:sz w:val="28"/>
                <w:szCs w:val="28"/>
              </w:rPr>
              <w:t xml:space="preserve">граждан, пребывающих в запасе, назначаемых </w:t>
            </w:r>
            <w:r>
              <w:rPr>
                <w:spacing w:val="-6"/>
                <w:sz w:val="28"/>
                <w:szCs w:val="28"/>
              </w:rPr>
              <w:br/>
              <w:t xml:space="preserve">на воинские должности рядового, сержантского состава и прапорщиков;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ind w:left="34" w:right="-1" w:firstLine="283"/>
              <w:jc w:val="both"/>
              <w:widowControl w:val="off"/>
              <w:tabs>
                <w:tab w:val="left" w:pos="601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военным комиссарам субъектов Российской Федерации – в отношении офицеров запаса.</w:t>
            </w:r>
            <w:r>
              <w:rPr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Сколько времени занимает проведение мероприятий отбора на военную службу по контракту?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Мероприятия отбора и издание приказов о приеме </w:t>
            </w:r>
            <w:r>
              <w:rPr>
                <w:spacing w:val="-6"/>
                <w:sz w:val="28"/>
                <w:szCs w:val="28"/>
              </w:rPr>
              <w:br/>
              <w:t xml:space="preserve">на военную службу по контракту проводятся в течение одного дня со дня обращения гражданина (иностранного гражданина) в пункт отбора (военный комиссариат).</w:t>
            </w:r>
            <w:r>
              <w:rPr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Кто уполномочен заключить контракт 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о прохождении военной службы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 с гражданином 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от лица Минобороны России?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Контракты о прохождении военной службы заключаются: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34" w:right="-1" w:firstLine="425"/>
              <w:jc w:val="both"/>
              <w:widowControl w:val="off"/>
              <w:tabs>
                <w:tab w:val="left" w:pos="605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с гражданами, не пребывающими на военной службе, от лица Министерства обороны Российской Федерации с офицерами – военными </w:t>
            </w:r>
            <w:r>
              <w:rPr>
                <w:spacing w:val="-6"/>
                <w:sz w:val="28"/>
                <w:szCs w:val="28"/>
              </w:rPr>
              <w:t xml:space="preserve">комиссарами,</w:t>
            </w:r>
            <w:r>
              <w:rPr>
                <w:spacing w:val="-6"/>
                <w:sz w:val="28"/>
                <w:szCs w:val="28"/>
              </w:rPr>
              <w:t xml:space="preserve"> </w:t>
            </w:r>
            <w:r>
              <w:rPr>
                <w:spacing w:val="-6"/>
                <w:sz w:val="28"/>
                <w:szCs w:val="28"/>
              </w:rPr>
              <w:br/>
            </w:r>
            <w:bookmarkStart w:id="12" w:name="_GoBack"/>
            <w:r/>
            <w:bookmarkEnd w:id="12"/>
            <w:r>
              <w:rPr>
                <w:spacing w:val="-6"/>
                <w:sz w:val="28"/>
                <w:szCs w:val="28"/>
              </w:rPr>
              <w:t xml:space="preserve">с остальными гражданами – начальниками пунктов отбора;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34" w:right="-1" w:firstLine="425"/>
              <w:jc w:val="both"/>
              <w:widowControl w:val="off"/>
              <w:tabs>
                <w:tab w:val="left" w:pos="605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с военнослужащими по призыву и мобилизованными гражданами – командирами воинских частей.</w:t>
            </w:r>
            <w:r>
              <w:rPr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Что собой представляет контракт на прохождение военной службы?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Контракт заключается письменно по типовой форме. 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 контракте закрепляются: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0" w:right="-1" w:firstLine="459"/>
              <w:jc w:val="both"/>
              <w:widowControl w:val="off"/>
              <w:tabs>
                <w:tab w:val="left" w:pos="605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добровольность поступления на военную службу; 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0" w:right="-1" w:firstLine="459"/>
              <w:jc w:val="both"/>
              <w:widowControl w:val="off"/>
              <w:tabs>
                <w:tab w:val="left" w:pos="605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срок, в течение которого гражданин обязуется проходить военную службу;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0" w:right="-1" w:firstLine="459"/>
              <w:jc w:val="both"/>
              <w:widowControl w:val="off"/>
              <w:tabs>
                <w:tab w:val="left" w:pos="605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право военнослужащего и членов его семьи                 на получение социальных гарантий и компенсаций, установленных законодательными и иными нормативными правовыми актами Российской Федерации;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pStyle w:val="664"/>
              <w:ind w:left="0" w:right="-1" w:firstLine="459"/>
              <w:jc w:val="both"/>
              <w:widowControl w:val="off"/>
              <w:tabs>
                <w:tab w:val="left" w:pos="605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обязанность участвовать в боевых действиях;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  <w:p>
            <w:pPr>
              <w:pStyle w:val="664"/>
              <w:ind w:left="0" w:right="-1" w:firstLine="459"/>
              <w:jc w:val="both"/>
              <w:widowControl w:val="off"/>
              <w:tabs>
                <w:tab w:val="left" w:pos="605" w:leader="none"/>
              </w:tabs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региональные меры социальной поддержки, участников специальной военной операции (отражаются в приложении к контракту).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Когда военнослужащему, поступившему на военную службу по контракту, устанавливаются денежные выплаты?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 пунктах отбора военнослужащему,</w:t>
            </w:r>
            <w:r>
              <w:rPr>
                <w:spacing w:val="-6"/>
                <w:sz w:val="28"/>
                <w:szCs w:val="28"/>
              </w:rPr>
              <w:t xml:space="preserve"> заключившему контракт о прохождении военной службы, устанавливаются соответствующие выплаты и надбавки (оклад по воинскому званию, оклад по воинской должности по первому тарифному разряду, ежемесячная надбавка за выслугу лет к окладу денежного содержания)</w:t>
            </w:r>
            <w:r>
              <w:rPr>
                <w:spacing w:val="-6"/>
                <w:sz w:val="28"/>
                <w:szCs w:val="28"/>
              </w:rPr>
              <w:t xml:space="preserve">.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ind w:right="-1"/>
              <w:jc w:val="both"/>
              <w:widowControl w:val="off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Е</w:t>
            </w:r>
            <w:r>
              <w:rPr>
                <w:spacing w:val="-6"/>
                <w:sz w:val="28"/>
                <w:szCs w:val="28"/>
              </w:rPr>
              <w:t xml:space="preserve">диновременна</w:t>
            </w:r>
            <w:r>
              <w:rPr>
                <w:spacing w:val="-6"/>
                <w:sz w:val="28"/>
                <w:szCs w:val="28"/>
              </w:rPr>
              <w:t xml:space="preserve">я денежная выплата в размере 400</w:t>
            </w:r>
            <w:r>
              <w:rPr>
                <w:spacing w:val="-6"/>
                <w:sz w:val="28"/>
                <w:szCs w:val="28"/>
              </w:rPr>
              <w:t xml:space="preserve"> тыс. руб. в связи с заключением контра</w:t>
            </w:r>
            <w:r>
              <w:rPr>
                <w:spacing w:val="-6"/>
                <w:sz w:val="28"/>
                <w:szCs w:val="28"/>
              </w:rPr>
              <w:t xml:space="preserve">кта сроком на один год и более </w:t>
            </w:r>
            <w:r>
              <w:rPr>
                <w:spacing w:val="-6"/>
                <w:sz w:val="28"/>
                <w:szCs w:val="28"/>
              </w:rPr>
              <w:t xml:space="preserve">устанавливаются военнослужащему в воинской части после прием</w:t>
            </w:r>
            <w:r>
              <w:rPr>
                <w:spacing w:val="-6"/>
                <w:sz w:val="28"/>
                <w:szCs w:val="28"/>
              </w:rPr>
              <w:t xml:space="preserve">а дел и должности.</w:t>
            </w:r>
            <w:r>
              <w:rPr>
                <w:spacing w:val="-6"/>
                <w:sz w:val="28"/>
                <w:szCs w:val="28"/>
              </w:rPr>
            </w:r>
          </w:p>
        </w:tc>
      </w:tr>
      <w:tr>
        <w:tblPrEx/>
        <w:trPr>
          <w:trHeight w:val="1631" w:hRule="exact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Куда приходит денежное довольствие </w:t>
            </w:r>
            <w:r>
              <w:rPr>
                <w:sz w:val="28"/>
                <w:szCs w:val="28"/>
              </w:rPr>
              <w:t xml:space="preserve">военнослужащего</w:t>
            </w:r>
            <w:r>
              <w:rPr>
                <w:bCs/>
                <w:sz w:val="28"/>
                <w:szCs w:val="28"/>
              </w:rPr>
              <w:t xml:space="preserve">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Денежное довольствие зачисляется на любой банковский счет военнослужащего, к которому привязана карта платежной системы «МИР». Если карты «МИР» нет, военнослужащему будет открыт соответствующий счет в банке.</w:t>
            </w:r>
            <w:r>
              <w:rPr>
                <w:bCs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color w:val="272727"/>
                <w:sz w:val="28"/>
                <w:szCs w:val="28"/>
              </w:rPr>
            </w:pPr>
            <w:r>
              <w:rPr>
                <w:color w:val="272727"/>
                <w:sz w:val="28"/>
                <w:szCs w:val="28"/>
              </w:rPr>
              <w:t xml:space="preserve">В какие сроки выплачивается денежное довольствие военнослужащим по контракту?</w:t>
            </w:r>
            <w:r>
              <w:rPr>
                <w:color w:val="272727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Денежное довольствие, в том числе и иные дополнительные выплаты, выплачивается один раз в текущем месяце с 10 по 20 число за прошедший месяц. Например, если гражданин поступил                   на военну</w:t>
            </w:r>
            <w:r>
              <w:rPr>
                <w:rFonts w:eastAsiaTheme="minorHAnsi"/>
                <w:sz w:val="28"/>
                <w:szCs w:val="28"/>
              </w:rPr>
              <w:t xml:space="preserve">ю службу по контракту в апреле, </w:t>
            </w:r>
            <w:r>
              <w:rPr>
                <w:rFonts w:eastAsiaTheme="minorHAnsi"/>
                <w:sz w:val="28"/>
                <w:szCs w:val="28"/>
              </w:rPr>
              <w:t xml:space="preserve">первую выплату он получит с 10 по 20 мая, пропорционально прослуженному времени. 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/>
                <w:i/>
                <w:color w:val="272727"/>
                <w:sz w:val="28"/>
                <w:szCs w:val="28"/>
                <w:u w:val="single"/>
              </w:rPr>
            </w:pPr>
            <w:r>
              <w:rPr>
                <w:color w:val="272727"/>
                <w:sz w:val="28"/>
                <w:szCs w:val="28"/>
              </w:rPr>
              <w:t xml:space="preserve">Когда контрактнику выплачиваются боевые?</w:t>
            </w:r>
            <w:r>
              <w:rPr>
                <w:b/>
                <w:i/>
                <w:color w:val="272727"/>
                <w:sz w:val="28"/>
                <w:szCs w:val="28"/>
                <w:u w:val="single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Боевые (2 оклада по воинской должности, суточные в размере 4 240 руб. за период участия в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 </w:t>
            </w:r>
            <w:r>
              <w:rPr>
                <w:rFonts w:eastAsiaTheme="minorHAnsi"/>
                <w:sz w:val="28"/>
                <w:szCs w:val="28"/>
              </w:rPr>
              <w:t xml:space="preserve">и ежемесячная социальная выплата в размере 15 тыс. руб.) выплачиваются в текущем месяце за прошедший и поступают отдельным платежом. Например, если военнослужащий приступил к выполнению задач в зоне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z w:val="28"/>
                <w:szCs w:val="28"/>
              </w:rPr>
              <w:t xml:space="preserve"> в апреле, то боевые выплаты он получит в мае.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color w:val="272727"/>
                <w:sz w:val="28"/>
                <w:szCs w:val="28"/>
              </w:rPr>
            </w:pPr>
            <w:r>
              <w:rPr>
                <w:color w:val="272727"/>
                <w:sz w:val="28"/>
                <w:szCs w:val="28"/>
              </w:rPr>
              <w:t xml:space="preserve">Сохраняются ли боевые выплаты на период отсутствия в зоне проведения </w:t>
            </w:r>
            <w:r>
              <w:rPr>
                <w:color w:val="272727"/>
                <w:sz w:val="28"/>
                <w:szCs w:val="28"/>
              </w:rPr>
              <w:t xml:space="preserve">специальной военной операции</w:t>
            </w:r>
            <w:r>
              <w:rPr>
                <w:color w:val="272727"/>
                <w:sz w:val="28"/>
                <w:szCs w:val="28"/>
              </w:rPr>
              <w:t xml:space="preserve">?</w:t>
            </w:r>
            <w:r>
              <w:rPr>
                <w:color w:val="272727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Да, сохраняются боевые выплаты (2 оклада по воинской должности, суточные в размере 4 240 руб. за период участия в СВО и ежемесячная социальная выплата в размере 15 тыс. руб.):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contextualSpacing/>
              <w:ind w:left="34" w:firstLine="425"/>
              <w:jc w:val="both"/>
              <w:tabs>
                <w:tab w:val="left" w:pos="742" w:leader="none"/>
              </w:tabs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 течение трех месяцев – для военнослужащих, выведенных из зоны СВО для восстановления боевой способности либо для переподготовки по военно-учетной специальности;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contextualSpacing/>
              <w:ind w:left="34" w:firstLine="425"/>
              <w:jc w:val="both"/>
              <w:tabs>
                <w:tab w:val="left" w:pos="742" w:leader="none"/>
              </w:tabs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 течение одного месяца – в случае непрерывного нахождения военнослужащего                    на лечении в стационарных условиях либо                          в отпуске по болезни или в основном отпуске;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contextualSpacing/>
              <w:ind w:left="34" w:firstLine="425"/>
              <w:jc w:val="both"/>
              <w:tabs>
                <w:tab w:val="left" w:pos="742" w:leader="none"/>
              </w:tabs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 течение 10 суток – при направлении                       в служебные командировки из зоны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>
          <w:trHeight w:val="20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Куда обратиться контрактникам в случае отсутствия выплат?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По вопросам выплат военнослужащий может обращаться рапортом к командиру своего подразделения.</w:t>
            </w:r>
            <w:r>
              <w:rPr>
                <w:bCs/>
                <w:sz w:val="28"/>
                <w:szCs w:val="28"/>
              </w:rPr>
            </w:r>
          </w:p>
        </w:tc>
      </w:tr>
      <w:tr>
        <w:tblPrEx/>
        <w:trPr>
          <w:trHeight w:val="20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Нужно ли военнослужащим представлять выписку из приказа о приеме на военную службу по контракту для получения региональных выплат?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Нет, направлять выписку не требуется. </w:t>
            </w:r>
            <w:r>
              <w:rPr>
                <w:sz w:val="28"/>
                <w:szCs w:val="28"/>
              </w:rPr>
              <w:br/>
              <w:t xml:space="preserve">Для начисления региональных выплат сведения предоставляет военный комиссариат или пункт отбора. </w:t>
            </w:r>
            <w:r>
              <w:rPr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Предоставляется ли военнослужащим по контракту ежегодный оплачиваемый отпуск?</w:t>
            </w:r>
            <w:r>
              <w:rPr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trike/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Да, военнослужащим по контракту предоставляется двухнедельный оплачиваемый отпуск не реже одного раза в шесть месяцев.</w:t>
            </w:r>
            <w:r>
              <w:rPr>
                <w:strike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 xml:space="preserve">Положены ли отпускные военнослужащему по контракту?</w:t>
            </w:r>
            <w:r>
              <w:rPr>
                <w:rFonts w:eastAsiaTheme="minorHAnsi"/>
                <w:sz w:val="28"/>
                <w:szCs w:val="28"/>
                <w:highlight w:val="yellow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Во время отпуска у военнослужащего сохраняется его ежемесячное денежное довольствие. Оно выплачивается в полном объеме один раз в месяц </w:t>
            </w:r>
            <w:r>
              <w:rPr>
                <w:rFonts w:eastAsiaTheme="minorHAnsi"/>
                <w:spacing w:val="-6"/>
                <w:sz w:val="28"/>
                <w:szCs w:val="28"/>
              </w:rPr>
              <w:br/>
              <w:t xml:space="preserve">с 10 по 20 число, вне зависимости от того, находится ли он в отпуске, или нет. 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Входит ли время</w:t>
            </w:r>
            <w:r>
              <w:rPr>
                <w:rFonts w:eastAsiaTheme="minorHAnsi"/>
                <w:sz w:val="28"/>
                <w:szCs w:val="28"/>
              </w:rPr>
              <w:br/>
              <w:t xml:space="preserve">на дорогу в продолжительность отпуска?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Продолжительность отпуска увеличивается на время, потраченное военнослужащим на дорогу домой и обратно.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</w:tr>
      <w:tr>
        <w:tblPrEx/>
        <w:trPr>
          <w:trHeight w:val="20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Законен ли отказ в предоставлении отпуска контрактнику?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Военнослужащему по контракту предоставляется отпуск не реже одного раза в полгода на две недели.</w:t>
            </w:r>
            <w:r>
              <w:rPr>
                <w:bCs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Возможность предоставления отпуска в конкретные сроки определяет командир подразделения с учетом необходимости поддержания боевой готовности и выполнения задач.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каком соотношении служба по контракту учитывается в страховом стаже?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Для военнослужащих, заключивших контракт после 24 февраля 2022 года, периоды участия </w:t>
            </w:r>
            <w:r>
              <w:rPr>
                <w:rFonts w:eastAsiaTheme="minorHAnsi"/>
                <w:spacing w:val="-6"/>
                <w:sz w:val="28"/>
                <w:szCs w:val="28"/>
              </w:rPr>
              <w:br/>
              <w:t xml:space="preserve">в специальной военной операции во время военной службы по контракту засчитываются в страховой стаж в двойном размере (как день за два). Остальные периоды прохождения военной службы засчитываются в обычном порядке – как один к одному. 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bCs/>
                <w:sz w:val="28"/>
                <w:szCs w:val="28"/>
                <w:highlight w:val="magenta"/>
              </w:rPr>
            </w:pPr>
            <w:r>
              <w:rPr>
                <w:bCs/>
                <w:sz w:val="28"/>
                <w:szCs w:val="28"/>
              </w:rPr>
              <w:t xml:space="preserve">Всех ли, кто заключает контракт, отправляют служить в зону </w:t>
            </w:r>
            <w:r>
              <w:rPr>
                <w:bCs/>
                <w:sz w:val="28"/>
                <w:szCs w:val="28"/>
              </w:rPr>
              <w:t xml:space="preserve">специальной военной операции</w:t>
            </w:r>
            <w:r>
              <w:rPr>
                <w:bCs/>
                <w:sz w:val="28"/>
                <w:szCs w:val="28"/>
              </w:rPr>
              <w:t xml:space="preserve">?</w:t>
            </w:r>
            <w:r>
              <w:rPr>
                <w:rFonts w:eastAsiaTheme="minorHAnsi"/>
                <w:bCs/>
                <w:sz w:val="28"/>
                <w:szCs w:val="28"/>
                <w:highlight w:val="magenta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Военнослужащие, заключившие контракт, в первую очередь направляются в учебные воинские части для прохождения подготовки к участию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в специальной военной операции. В учебной части военнослужащие находятся от двух недель до трех </w:t>
            </w:r>
            <w:r>
              <w:rPr>
                <w:bCs/>
                <w:spacing w:val="-6"/>
                <w:sz w:val="28"/>
                <w:szCs w:val="28"/>
              </w:rPr>
              <w:t xml:space="preserve">месяцев в зависимости от их военно-учетной специальности. 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bCs/>
                <w:sz w:val="28"/>
                <w:szCs w:val="28"/>
              </w:rPr>
            </w:pPr>
            <w:r>
              <w:rPr>
                <w:rFonts w:eastAsiaTheme="minorHAnsi"/>
                <w:bCs/>
                <w:sz w:val="28"/>
                <w:szCs w:val="28"/>
              </w:rPr>
              <w:t xml:space="preserve">Какие военно-учетные специальности наиболее востребованы для поступления на службу по контракту?</w:t>
            </w:r>
            <w:r>
              <w:rPr>
                <w:rFonts w:eastAsiaTheme="minorHAnsi"/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Наиболее востребованные специальности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при поступлении на службу по контракту: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мотострелки, танкисты, артиллеристы, механики-водители.</w:t>
            </w:r>
            <w:r>
              <w:rPr>
                <w:bCs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Со списком специальностей можно ознакомиться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на сайте </w:t>
            </w:r>
            <w:r>
              <w:rPr>
                <w:b/>
                <w:bCs/>
                <w:spacing w:val="-6"/>
                <w:sz w:val="28"/>
                <w:szCs w:val="28"/>
              </w:rPr>
              <w:t xml:space="preserve">службапоконтракту.рф</w:t>
            </w:r>
            <w:r>
              <w:rPr>
                <w:b/>
                <w:bCs/>
                <w:spacing w:val="-6"/>
                <w:sz w:val="28"/>
                <w:szCs w:val="28"/>
              </w:rPr>
              <w:t xml:space="preserve">.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Где узнать, какие меры поддержки военнослужащих существуют и как получить помощь?</w:t>
            </w:r>
            <w:r>
              <w:rPr>
                <w:rFonts w:eastAsiaTheme="minorHAnsi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Узнать о доступных мерах поддержки можно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в разделе «Меры поддержки» на портале </w:t>
            </w:r>
            <w:r>
              <w:rPr>
                <w:bCs/>
                <w:spacing w:val="-6"/>
                <w:sz w:val="28"/>
                <w:szCs w:val="28"/>
              </w:rPr>
              <w:t xml:space="preserve">объясняем.рф</w:t>
            </w:r>
            <w:r>
              <w:rPr>
                <w:bCs/>
                <w:spacing w:val="-6"/>
                <w:sz w:val="28"/>
                <w:szCs w:val="28"/>
              </w:rPr>
              <w:t xml:space="preserve">, в разделе о службе по контракту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на портале Госуслуг и на сайте </w:t>
            </w:r>
            <w:r>
              <w:rPr>
                <w:b/>
                <w:bCs/>
                <w:spacing w:val="-6"/>
                <w:sz w:val="28"/>
                <w:szCs w:val="28"/>
              </w:rPr>
              <w:t xml:space="preserve">службапоконтракту.рф</w:t>
            </w:r>
            <w:r>
              <w:rPr>
                <w:b/>
                <w:bCs/>
                <w:spacing w:val="-6"/>
                <w:sz w:val="28"/>
                <w:szCs w:val="28"/>
              </w:rPr>
              <w:t xml:space="preserve">.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каких случаях военнослужащий по контракту подлежит увольнению?</w:t>
            </w:r>
            <w:r>
              <w:rPr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Военнослужащий по контракту подлежит увольнению: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contextualSpacing/>
              <w:ind w:firstLine="459"/>
              <w:jc w:val="both"/>
              <w:tabs>
                <w:tab w:val="left" w:pos="742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по достижению предельного возраста пребывания на военной службе;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contextualSpacing/>
              <w:ind w:firstLine="459"/>
              <w:jc w:val="both"/>
              <w:tabs>
                <w:tab w:val="left" w:pos="742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по состоянию здоровья в связи с признанием </w:t>
            </w:r>
            <w:r>
              <w:rPr>
                <w:spacing w:val="-6"/>
                <w:sz w:val="28"/>
                <w:szCs w:val="28"/>
              </w:rPr>
              <w:br/>
              <w:t xml:space="preserve">его негодным к военной службе, за исключением военнослужащих, изъявивших желание продолжить военную службу, из числа ветеранов боевых действий и награжденных государственной наградой;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contextualSpacing/>
              <w:ind w:firstLine="459"/>
              <w:jc w:val="both"/>
              <w:tabs>
                <w:tab w:val="left" w:pos="742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в связи с осуждением к наказанию, связанному с лишением свободы.</w:t>
            </w:r>
            <w:r>
              <w:rPr>
                <w:spacing w:val="-6"/>
                <w:sz w:val="28"/>
                <w:szCs w:val="28"/>
              </w:rPr>
            </w:r>
          </w:p>
          <w:p>
            <w:pPr>
              <w:contextualSpacing/>
              <w:ind w:left="34" w:firstLine="326"/>
              <w:jc w:val="both"/>
              <w:tabs>
                <w:tab w:val="left" w:pos="742" w:leader="none"/>
              </w:tabs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Указ Президента Российской Федерации                </w:t>
            </w:r>
            <w:r>
              <w:rPr>
                <w:spacing w:val="-6"/>
                <w:sz w:val="28"/>
                <w:szCs w:val="28"/>
              </w:rPr>
              <w:t xml:space="preserve">          от 21 сентября 2022 года</w:t>
            </w:r>
            <w:r>
              <w:rPr>
                <w:spacing w:val="-6"/>
                <w:sz w:val="28"/>
                <w:szCs w:val="28"/>
              </w:rPr>
              <w:t xml:space="preserve"> № 647 «Об объявлении частичной мобилизации в Российской Федерации»</w:t>
            </w:r>
            <w:r>
              <w:rPr>
                <w:spacing w:val="-6"/>
                <w:sz w:val="28"/>
                <w:szCs w:val="28"/>
              </w:rPr>
              <w:t xml:space="preserve">.</w:t>
            </w:r>
            <w:r>
              <w:rPr>
                <w:spacing w:val="-6"/>
                <w:sz w:val="28"/>
                <w:szCs w:val="28"/>
              </w:rPr>
            </w:r>
          </w:p>
        </w:tc>
      </w:tr>
      <w:tr>
        <w:tblPrEx/>
        <w:trPr>
          <w:trHeight w:val="20"/>
        </w:trPr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Что такое накопительно-ипотечная система (военная ипотека)?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Накопительно-ипотечная система (НИС) – форма жилищного обеспечения военнослужащих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по контакту. В ее рамках военнослужащему открывается индивидуальный накопительный счет,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на который ежегодно, вплоть до момента увольнения, зачисляется сумма, определяемая</w:t>
            </w:r>
            <w:r>
              <w:rPr>
                <w:bCs/>
                <w:spacing w:val="-6"/>
                <w:sz w:val="28"/>
                <w:szCs w:val="28"/>
              </w:rPr>
              <w:t xml:space="preserve"> федеральным законом о бюджете.</w:t>
            </w:r>
            <w:r>
              <w:rPr>
                <w:bCs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На покупку жилья военнослужащий может использовать как накопленные средства, так и заемные у банка (ссуду гасит не сам военнослужащий, а государство).</w:t>
            </w:r>
            <w:r>
              <w:rPr>
                <w:bCs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Военнослужащий может вступить в НИС при наличии выслуги три года. В</w:t>
            </w:r>
            <w:r>
              <w:rPr>
                <w:bCs/>
                <w:spacing w:val="-6"/>
                <w:sz w:val="28"/>
                <w:szCs w:val="28"/>
              </w:rPr>
              <w:t xml:space="preserve">оеннослужащие, участвующие в специальной военной операции</w:t>
            </w:r>
            <w:r>
              <w:rPr>
                <w:bCs/>
                <w:spacing w:val="-6"/>
                <w:sz w:val="28"/>
                <w:szCs w:val="28"/>
              </w:rPr>
              <w:t xml:space="preserve">, смогут приобрести жилье сразу после вступления в НИС. 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Если контрактник был уволен в случае ранения или по состоянию здоровья, будет ли ему погашена военная ипотека?</w:t>
            </w:r>
            <w:r>
              <w:rPr>
                <w:bCs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Да. В случае увольнения по ранению или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по состоянию здоровья военная ипотека будет погашена за счет средств накопительно-ипотечной системы.</w:t>
            </w:r>
            <w:r>
              <w:rPr>
                <w:bCs/>
                <w:spacing w:val="-6"/>
                <w:sz w:val="28"/>
                <w:szCs w:val="28"/>
              </w:rPr>
            </w:r>
          </w:p>
          <w:p>
            <w:pPr>
              <w:jc w:val="both"/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Если военнослужащий не воспользовался правом </w:t>
            </w:r>
            <w:r>
              <w:rPr>
                <w:bCs/>
                <w:spacing w:val="-6"/>
                <w:sz w:val="28"/>
                <w:szCs w:val="28"/>
              </w:rPr>
              <w:br/>
              <w:t xml:space="preserve">на получение военной ипотеки, ему выплачиваются накопленные на его счету средства, а также выплата, дополняющая накопления (рассчитывается при умножении числа лет, </w:t>
            </w:r>
            <w:r>
              <w:rPr>
                <w:bCs/>
                <w:spacing w:val="-6"/>
                <w:sz w:val="28"/>
                <w:szCs w:val="28"/>
              </w:rPr>
              <w:t xml:space="preserve">недослуженных</w:t>
            </w:r>
            <w:r>
              <w:rPr>
                <w:bCs/>
                <w:spacing w:val="-6"/>
                <w:sz w:val="28"/>
                <w:szCs w:val="28"/>
              </w:rPr>
              <w:t xml:space="preserve"> до 20 лет выслуги, на годовой взнос). 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В случае гибели военнослужащего будет ли погашена его военная ипотека?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Да, в случае гибели военнослужащего военная ипотека будет погашена за счет средств накопительно-ипотечной системы в полном объеме.</w:t>
            </w:r>
            <w:r>
              <w:rPr>
                <w:bCs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bCs/>
                <w:spacing w:val="-6"/>
                <w:sz w:val="28"/>
                <w:szCs w:val="28"/>
              </w:rPr>
            </w:pPr>
            <w:r>
              <w:rPr>
                <w:bCs/>
                <w:spacing w:val="-6"/>
                <w:sz w:val="28"/>
                <w:szCs w:val="28"/>
              </w:rPr>
              <w:t xml:space="preserve">Что будет с долговыми обязательствами, если военнослужащий-участник </w:t>
            </w:r>
            <w:r>
              <w:rPr>
                <w:bCs/>
                <w:spacing w:val="-6"/>
                <w:sz w:val="28"/>
                <w:szCs w:val="28"/>
              </w:rPr>
              <w:t xml:space="preserve">специальной военной операции</w:t>
            </w:r>
            <w:r>
              <w:rPr>
                <w:bCs/>
                <w:spacing w:val="-6"/>
                <w:sz w:val="28"/>
                <w:szCs w:val="28"/>
              </w:rPr>
              <w:t xml:space="preserve"> погибнет или скончается от ран?</w:t>
            </w:r>
            <w:r>
              <w:rPr>
                <w:bCs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Обязательства по кредитному договору прекращаются, долг подлежит списанию</w:t>
            </w:r>
            <w:r>
              <w:rPr>
                <w:bCs/>
                <w:sz w:val="28"/>
                <w:szCs w:val="28"/>
              </w:rPr>
            </w:r>
          </w:p>
          <w:p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в случае смерти военнослужащего, в том числе вследствие увечья, ранения, травмы либо контузии, а также если он получит инвалидность I группы. Кредиты и займы членов его семьи также должны быть списаны в этих случаях.</w:t>
            </w:r>
            <w:r>
              <w:rPr>
                <w:bCs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Продолжают ли контрактники выплату алиментов?</w:t>
            </w:r>
            <w:r>
              <w:rPr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 xml:space="preserve">Удержание алиментов производится из денежного довольствия военнослужащего. Алименты не удерживаются из выплат, связанных с участием               в боевых действиях и социальных выплат.</w:t>
            </w:r>
            <w:r>
              <w:rPr>
                <w:sz w:val="28"/>
                <w:szCs w:val="28"/>
                <w:highlight w:val="yellow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Может ли военнослужащий, который хочет заключить контракт, выбрать для прохождения службы конкретную воинскую часть?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Да, может, при условии, что у данной воинской части есть потребность в военнослужащих 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конкретной </w:t>
            </w:r>
            <w:r>
              <w:rPr>
                <w:rFonts w:eastAsiaTheme="minorHAnsi"/>
                <w:sz w:val="28"/>
                <w:szCs w:val="28"/>
              </w:rPr>
              <w:t xml:space="preserve">военно-учетной специальности.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Может ли контрактник перевестись в другую часть?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 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Как это сделать?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Да, может. Для перевода в другую воинскую часть военнослужащий подает рапорт на имя командира воинской части. 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Решение о переводе принимает командир исходя из потребности в военнослужащих конкретных военно-учетных специальностей. 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По каким причинам военнослужащего могут перевести в другую часть?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Военнослужащего могут перевести в другую воинскую часть по служебной необходимости для комплектования военнослужащими, имеющими определенные военно-учетные специальности.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Может ли контрактник поменять свою военно-учетную специальность во время службы в зоне проведения 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Да, может. Исходя из оценки профессиональных навыков военнослужащего и его желания, командир может направить его на переподготовку.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Как контрактнику стать офицером?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При наличии у контрактника высшего или среднего профессионального образования ему может быть присвоено воинское звание офицера с назначением на офицерскую должность. Также учитываются 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профессиональные качества, проявленные </w:t>
            </w:r>
            <w:r>
              <w:rPr>
                <w:rFonts w:eastAsiaTheme="minorHAnsi"/>
                <w:sz w:val="28"/>
                <w:szCs w:val="28"/>
              </w:rPr>
              <w:t xml:space="preserve">в ходе выполнения задач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Как контрактнику получить звание прапорщика?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При наличии у контрактника образования не ниже среднего профессионального ему может быть присвоено воинское звание прапорщика. Также учитываются </w:t>
            </w: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профессиональные качества, </w:t>
            </w:r>
            <w:r>
              <w:rPr>
                <w:rFonts w:eastAsiaTheme="minorHAnsi"/>
                <w:sz w:val="28"/>
                <w:szCs w:val="28"/>
              </w:rPr>
              <w:t xml:space="preserve">проявленные в ходе выполнения задач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z w:val="28"/>
                <w:szCs w:val="28"/>
              </w:rPr>
              <w:t xml:space="preserve">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spacing w:val="-6"/>
                <w:sz w:val="28"/>
                <w:szCs w:val="28"/>
              </w:rPr>
              <w:t xml:space="preserve">Кто из контрактников, участвующих в </w:t>
            </w:r>
            <w:r>
              <w:rPr>
                <w:spacing w:val="-6"/>
                <w:sz w:val="28"/>
                <w:szCs w:val="28"/>
              </w:rPr>
              <w:t xml:space="preserve">специальной военной операции</w:t>
            </w:r>
            <w:r>
              <w:rPr>
                <w:spacing w:val="-6"/>
                <w:sz w:val="28"/>
                <w:szCs w:val="28"/>
              </w:rPr>
              <w:t xml:space="preserve">, имеет право на получение удостоверения ветерана боевых действий?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Все военнослужащие по контракту, участвующие (</w:t>
            </w:r>
            <w:r>
              <w:rPr>
                <w:sz w:val="28"/>
                <w:szCs w:val="28"/>
              </w:rPr>
              <w:t xml:space="preserve">участвовавшие) в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sz w:val="28"/>
                <w:szCs w:val="28"/>
              </w:rPr>
              <w:t xml:space="preserve">, имеют право получить удостоверение ветерана боевых действий.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shd w:val="clear" w:color="auto" w:fill="ffffff"/>
              <w:rPr>
                <w:color w:val="272727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Оформить его можно как с момента начала участия в специальной военной операции, так и в любое время в последующем.</w:t>
            </w:r>
            <w:r>
              <w:rPr>
                <w:color w:val="272727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  <w:highlight w:val="yellow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Куда военнослужащему обращаться для получения удостоверения ветерана боевых действий?</w:t>
            </w:r>
            <w:r>
              <w:rPr>
                <w:rFonts w:eastAsiaTheme="minorHAnsi"/>
                <w:spacing w:val="-6"/>
                <w:sz w:val="28"/>
                <w:szCs w:val="28"/>
                <w:highlight w:val="yellow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Для оформления и получения удостоверения ветерана боевых действий военнослужащему необходимо обратиться рапортом к командиру своей воинской части.</w:t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Как долго оформляется удостоверение ветерана боевых действий?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Удостоверение ветерана боевых действий оформляется в течение 30 дней.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  <w:tr>
        <w:tblPrEx/>
        <w:trPr/>
        <w:tc>
          <w:tcPr>
            <w:tcW w:w="0" w:type="auto"/>
            <w:textDirection w:val="lrTb"/>
            <w:noWrap w:val="false"/>
          </w:tcPr>
          <w:p>
            <w:pPr>
              <w:numPr>
                <w:ilvl w:val="0"/>
                <w:numId w:val="2"/>
              </w:numPr>
              <w:contextualSpacing/>
              <w:ind w:left="0" w:firstLine="0"/>
              <w:rPr>
                <w:rFonts w:eastAsiaTheme="minorHAnsi"/>
                <w:color w:val="c00000"/>
                <w:sz w:val="28"/>
                <w:szCs w:val="28"/>
              </w:rPr>
            </w:pPr>
            <w:r>
              <w:rPr>
                <w:rFonts w:eastAsiaTheme="minorHAnsi"/>
                <w:color w:val="c00000"/>
                <w:sz w:val="28"/>
                <w:szCs w:val="28"/>
              </w:rPr>
            </w:r>
            <w:r>
              <w:rPr>
                <w:rFonts w:eastAsiaTheme="minorHAnsi"/>
                <w:color w:val="c00000"/>
                <w:sz w:val="28"/>
                <w:szCs w:val="28"/>
              </w:rPr>
            </w:r>
          </w:p>
        </w:tc>
        <w:tc>
          <w:tcPr>
            <w:tcW w:w="2590" w:type="dxa"/>
            <w:textDirection w:val="lrTb"/>
            <w:noWrap w:val="false"/>
          </w:tcPr>
          <w:p>
            <w:pPr>
              <w:rPr>
                <w:rFonts w:eastAsiaTheme="minorHAnsi"/>
                <w:spacing w:val="-6"/>
                <w:sz w:val="28"/>
                <w:szCs w:val="28"/>
              </w:rPr>
            </w:pPr>
            <w:r>
              <w:rPr>
                <w:rFonts w:eastAsiaTheme="minorHAnsi"/>
                <w:spacing w:val="-6"/>
                <w:sz w:val="28"/>
                <w:szCs w:val="28"/>
              </w:rPr>
              <w:t xml:space="preserve">Имеют ли льготы по поступлению в образовательные учреждения дети из семей военнослужащих, проходящих службу по контракту в зоне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pacing w:val="-6"/>
                <w:sz w:val="28"/>
                <w:szCs w:val="28"/>
              </w:rPr>
              <w:t xml:space="preserve">?</w:t>
            </w:r>
            <w:r>
              <w:rPr>
                <w:rFonts w:eastAsiaTheme="minorHAnsi"/>
                <w:spacing w:val="-6"/>
                <w:sz w:val="28"/>
                <w:szCs w:val="28"/>
              </w:rPr>
            </w:r>
          </w:p>
        </w:tc>
        <w:tc>
          <w:tcPr>
            <w:tcW w:w="6520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rFonts w:eastAsiaTheme="minorHAnsi"/>
                <w:color w:val="000000" w:themeColor="text1"/>
                <w:sz w:val="28"/>
                <w:szCs w:val="28"/>
              </w:rPr>
              <w:t xml:space="preserve">Да, имеют. </w:t>
            </w:r>
            <w:r>
              <w:rPr>
                <w:rFonts w:eastAsiaTheme="minorHAnsi"/>
                <w:sz w:val="28"/>
                <w:szCs w:val="28"/>
              </w:rPr>
              <w:t xml:space="preserve">Дети военнослужащих получают право на первоочередное поступление в детские сады и школы, также им предоставляется приоритетное право на отдых в летних оздоровительных лагерях (включая «Орленок», «Артек» и «Океан»).</w:t>
            </w:r>
            <w:r>
              <w:rPr>
                <w:sz w:val="28"/>
                <w:szCs w:val="28"/>
              </w:rPr>
            </w:r>
          </w:p>
          <w:p>
            <w:pPr>
              <w:jc w:val="both"/>
              <w:rPr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Кроме того, дети военнослужащих-участников </w:t>
            </w:r>
            <w:r>
              <w:rPr>
                <w:rFonts w:eastAsiaTheme="minorHAnsi"/>
                <w:sz w:val="28"/>
                <w:szCs w:val="28"/>
              </w:rPr>
              <w:t xml:space="preserve">специальной военной операции</w:t>
            </w:r>
            <w:r>
              <w:rPr>
                <w:rFonts w:eastAsiaTheme="minorHAnsi"/>
                <w:sz w:val="28"/>
                <w:szCs w:val="28"/>
              </w:rPr>
              <w:t xml:space="preserve"> имеют право на первоочередное поступление</w:t>
            </w:r>
            <w:r>
              <w:rPr>
                <w:rFonts w:eastAsiaTheme="minorHAnsi"/>
                <w:sz w:val="28"/>
                <w:szCs w:val="28"/>
              </w:rPr>
              <w:t xml:space="preserve"> </w:t>
            </w:r>
            <w:r>
              <w:rPr>
                <w:rFonts w:eastAsiaTheme="minorHAnsi"/>
                <w:sz w:val="28"/>
                <w:szCs w:val="28"/>
              </w:rPr>
              <w:t xml:space="preserve">в российские вузы по отдельной квоте. </w:t>
            </w:r>
            <w:r>
              <w:rPr>
                <w:sz w:val="28"/>
                <w:szCs w:val="28"/>
              </w:rPr>
            </w:r>
          </w:p>
          <w:p>
            <w:pPr>
              <w:jc w:val="both"/>
              <w:rPr>
                <w:spacing w:val="-4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Такая квота приема на программы бакалавриата</w:t>
            </w:r>
            <w:r>
              <w:rPr>
                <w:rFonts w:eastAsiaTheme="minorHAnsi"/>
                <w:sz w:val="28"/>
                <w:szCs w:val="28"/>
              </w:rPr>
              <w:t xml:space="preserve"> </w:t>
            </w:r>
            <w:r>
              <w:rPr>
                <w:rFonts w:eastAsiaTheme="minorHAnsi"/>
                <w:sz w:val="28"/>
                <w:szCs w:val="28"/>
              </w:rPr>
              <w:t xml:space="preserve">и специалитета дл</w:t>
            </w:r>
            <w:r>
              <w:rPr>
                <w:rFonts w:eastAsiaTheme="minorHAnsi"/>
                <w:sz w:val="28"/>
                <w:szCs w:val="28"/>
              </w:rPr>
              <w:t xml:space="preserve">я абитуриентов составляет 10%</w:t>
            </w:r>
            <w:r>
              <w:rPr>
                <w:rFonts w:eastAsiaTheme="minorHAnsi"/>
                <w:sz w:val="28"/>
                <w:szCs w:val="28"/>
              </w:rPr>
              <w:t xml:space="preserve"> </w:t>
            </w:r>
            <w:r>
              <w:rPr>
                <w:rFonts w:eastAsiaTheme="minorHAnsi"/>
                <w:spacing w:val="-4"/>
                <w:sz w:val="28"/>
                <w:szCs w:val="28"/>
              </w:rPr>
              <w:t xml:space="preserve">от общего количества бюджетных мест каждого вуза. </w:t>
            </w:r>
            <w:r>
              <w:rPr>
                <w:spacing w:val="-4"/>
                <w:sz w:val="28"/>
                <w:szCs w:val="28"/>
              </w:rPr>
            </w:r>
          </w:p>
          <w:p>
            <w:pPr>
              <w:jc w:val="both"/>
              <w:rPr>
                <w:rFonts w:eastAsiaTheme="minorHAnsi"/>
                <w:sz w:val="28"/>
                <w:szCs w:val="28"/>
              </w:rPr>
            </w:pPr>
            <w:r>
              <w:rPr>
                <w:rFonts w:eastAsiaTheme="minorHAnsi"/>
                <w:sz w:val="28"/>
                <w:szCs w:val="28"/>
              </w:rPr>
              <w:t xml:space="preserve">Дети раненых и погибших могут поступить в </w:t>
            </w:r>
            <w:r>
              <w:rPr>
                <w:rFonts w:eastAsiaTheme="minorHAnsi"/>
                <w:sz w:val="28"/>
                <w:szCs w:val="28"/>
              </w:rPr>
              <w:t xml:space="preserve">ВУЗ</w:t>
            </w:r>
            <w:r>
              <w:rPr>
                <w:rFonts w:eastAsiaTheme="minorHAnsi"/>
                <w:sz w:val="28"/>
                <w:szCs w:val="28"/>
              </w:rPr>
              <w:t xml:space="preserve"> без вступительных испытаний.</w:t>
            </w:r>
            <w:r>
              <w:rPr>
                <w:rFonts w:eastAsiaTheme="minorHAnsi"/>
                <w:sz w:val="28"/>
                <w:szCs w:val="28"/>
              </w:rPr>
            </w:r>
          </w:p>
        </w:tc>
      </w:tr>
    </w:tbl>
    <w:p>
      <w:r/>
      <w:r/>
    </w:p>
    <w:p>
      <w:pPr>
        <w:spacing w:after="200" w:line="276" w:lineRule="auto"/>
      </w:pPr>
      <w:r>
        <w:br w:type="page" w:clear="all"/>
      </w:r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-996315</wp:posOffset>
                </wp:positionH>
                <wp:positionV relativeFrom="paragraph">
                  <wp:posOffset>-573405</wp:posOffset>
                </wp:positionV>
                <wp:extent cx="7353300" cy="10399395"/>
                <wp:effectExtent l="0" t="0" r="0" b="1905"/>
                <wp:wrapNone/>
                <wp:docPr id="1" name="Рисунок 1" descr="C:\Users\rak-v\OneDrive\Рабочий стол\ПОВСК г.Махачкала реклам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rak-v\OneDrive\Рабочий стол\ПОВСК г.Махачкала реклам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7353300" cy="10399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62336;o:allowoverlap:true;o:allowincell:true;mso-position-horizontal-relative:text;margin-left:-78.45pt;mso-position-horizontal:absolute;mso-position-vertical-relative:text;margin-top:-45.15pt;mso-position-vertical:absolute;width:579.00pt;height:818.85pt;mso-wrap-distance-left:9.00pt;mso-wrap-distance-top:0.00pt;mso-wrap-distance-right:9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/>
    </w:p>
    <w:p>
      <w:pPr>
        <w:spacing w:after="200" w:line="276" w:lineRule="auto"/>
      </w:pPr>
      <w:r>
        <w:br w:type="page" w:clear="all"/>
      </w:r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-925829</wp:posOffset>
                </wp:positionH>
                <wp:positionV relativeFrom="paragraph">
                  <wp:posOffset>-487679</wp:posOffset>
                </wp:positionV>
                <wp:extent cx="7252335" cy="10253980"/>
                <wp:effectExtent l="0" t="0" r="0" b="0"/>
                <wp:wrapNone/>
                <wp:docPr id="2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7252335" cy="10253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67456;o:allowoverlap:true;o:allowincell:true;mso-position-horizontal-relative:text;margin-left:-72.90pt;mso-position-horizontal:absolute;mso-position-vertical-relative:text;margin-top:-38.40pt;mso-position-vertical:absolute;width:571.05pt;height:807.40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spacing w:after="200" w:line="276" w:lineRule="auto"/>
      </w:pPr>
      <w:r>
        <w:br w:type="page" w:clear="all"/>
      </w:r>
      <w:r/>
    </w:p>
    <w:p>
      <w:pPr>
        <w:spacing w:after="200" w:line="276" w:lineRule="auto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-1024255</wp:posOffset>
                </wp:positionH>
                <wp:positionV relativeFrom="paragraph">
                  <wp:posOffset>-628650</wp:posOffset>
                </wp:positionV>
                <wp:extent cx="7427089" cy="10500995"/>
                <wp:effectExtent l="0" t="0" r="0" b="0"/>
                <wp:wrapNone/>
                <wp:docPr id="3" name="Рисунок 6" descr="C:\Users\rak-v\OneDrive\Рабочий стол\выплаты стенд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 descr="C:\Users\rak-v\OneDrive\Рабочий стол\выплаты стенд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7427089" cy="1050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251668480;o:allowoverlap:true;o:allowincell:true;mso-position-horizontal-relative:text;margin-left:-80.65pt;mso-position-horizontal:absolute;mso-position-vertical-relative:text;margin-top:-49.50pt;mso-position-vertical:absolute;width:584.81pt;height:826.85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br w:type="page" w:clear="all"/>
      </w:r>
      <w:r/>
    </w:p>
    <w:p>
      <w:pPr>
        <w:spacing w:after="200" w:line="276" w:lineRule="auto"/>
        <w:sectPr>
          <w:footnotePr/>
          <w:endnotePr/>
          <w:type w:val="nextPage"/>
          <w:pgSz w:w="11906" w:h="16838" w:orient="portrait"/>
          <w:pgMar w:top="993" w:right="850" w:bottom="851" w:left="1701" w:header="567" w:footer="567" w:gutter="0"/>
          <w:pgNumType w:start="1"/>
          <w:cols w:num="1" w:sep="0" w:space="708" w:equalWidth="1"/>
          <w:docGrid w:linePitch="360"/>
          <w:titlePg/>
        </w:sectPr>
      </w:pPr>
      <w:r/>
      <w:r/>
    </w:p>
    <w:p>
      <w:pPr>
        <w:spacing w:after="200" w:line="276" w:lineRule="auto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-387986</wp:posOffset>
                </wp:positionV>
                <wp:extent cx="10347960" cy="7168465"/>
                <wp:effectExtent l="0" t="0" r="0" b="0"/>
                <wp:wrapNone/>
                <wp:docPr id="4" name="Рисунок 2" descr="C:\Users\rak-v\AppData\Local\Microsoft\Windows\INetCache\Content.Word\Слайд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rak-v\AppData\Local\Microsoft\Windows\INetCache\Content.Word\Слайд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0347960" cy="7168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63360;o:allowoverlap:true;o:allowincell:true;mso-position-horizontal-relative:text;margin-left:-43.50pt;mso-position-horizontal:absolute;mso-position-vertical-relative:text;margin-top:-30.55pt;mso-position-vertical:absolute;width:814.80pt;height:564.45pt;mso-wrap-distance-left:9.00pt;mso-wrap-distance-top:0.00pt;mso-wrap-distance-right:9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/>
    </w:p>
    <w:p>
      <w:pPr>
        <w:spacing w:after="200" w:line="276" w:lineRule="auto"/>
      </w:pPr>
      <w:r>
        <w:br w:type="page" w:clear="all"/>
      </w:r>
      <w:r/>
    </w:p>
    <w:p>
      <w:pPr>
        <w:spacing w:after="200" w:line="276" w:lineRule="auto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-521969</wp:posOffset>
                </wp:positionH>
                <wp:positionV relativeFrom="paragraph">
                  <wp:posOffset>-321309</wp:posOffset>
                </wp:positionV>
                <wp:extent cx="10243820" cy="7096125"/>
                <wp:effectExtent l="0" t="0" r="0" b="0"/>
                <wp:wrapNone/>
                <wp:docPr id="5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10243820" cy="7096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251665408;o:allowoverlap:true;o:allowincell:true;mso-position-horizontal-relative:text;margin-left:-41.10pt;mso-position-horizontal:absolute;mso-position-vertical-relative:text;margin-top:-25.30pt;mso-position-vertical:absolute;width:806.60pt;height:558.75pt;mso-wrap-distance-left:9.00pt;mso-wrap-distance-top:0.00pt;mso-wrap-distance-right:9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</w:p>
    <w:p>
      <w:r/>
      <w:r/>
    </w:p>
    <w:sectPr>
      <w:footnotePr/>
      <w:endnotePr/>
      <w:type w:val="nextPage"/>
      <w:pgSz w:w="16838" w:h="11906" w:orient="landscape"/>
      <w:pgMar w:top="851" w:right="1134" w:bottom="1701" w:left="1134" w:header="567" w:footer="567" w:gutter="0"/>
      <w:pgNumType w:start="1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Courier New">
    <w:panose1 w:val="02070309020205020404"/>
  </w:font>
  <w:font w:name="Wingdings">
    <w:panose1 w:val="05010000000000000000"/>
  </w:font>
  <w:font w:name="Tahoma">
    <w:panose1 w:val="020B0604030504040204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3054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3774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4494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5214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5934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6654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7374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8094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8814" w:hanging="360"/>
      </w:pPr>
      <w:rPr>
        <w:rFonts w:hint="default" w:ascii="Wingdings" w:hAnsi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287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037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75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47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19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1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3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35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07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797" w:hanging="360"/>
      </w:pPr>
      <w:rPr>
        <w:rFonts w:hint="default" w:ascii="Wingdings" w:hAnsi="Wingdings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space"/>
      <w:lvlText w:val="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800" w:hanging="360"/>
      </w:pPr>
      <w:rPr>
        <w:rFonts w:hint="default" w:ascii="Wingdings" w:hAnsi="Wingdings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520" w:hanging="360"/>
      </w:pPr>
      <w:rPr>
        <w:rFonts w:hint="default" w:ascii="Courier New" w:hAnsi="Courier New" w:cs="Times New Roman"/>
      </w:rPr>
    </w:lvl>
    <w:lvl w:ilvl="2">
      <w:start w:val="1"/>
      <w:numFmt w:val="bullet"/>
      <w:isLgl w:val="false"/>
      <w:suff w:val="tab"/>
      <w:lvlText w:val=""/>
      <w:lvlJc w:val="left"/>
      <w:pPr>
        <w:ind w:left="324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96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680" w:hanging="360"/>
      </w:pPr>
      <w:rPr>
        <w:rFonts w:hint="default" w:ascii="Courier New" w:hAnsi="Courier New" w:cs="Times New Roman"/>
      </w:rPr>
    </w:lvl>
    <w:lvl w:ilvl="5">
      <w:start w:val="1"/>
      <w:numFmt w:val="bullet"/>
      <w:isLgl w:val="false"/>
      <w:suff w:val="tab"/>
      <w:lvlText w:val=""/>
      <w:lvlJc w:val="left"/>
      <w:pPr>
        <w:ind w:left="540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612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840" w:hanging="360"/>
      </w:pPr>
      <w:rPr>
        <w:rFonts w:hint="default" w:ascii="Courier New" w:hAnsi="Courier New" w:cs="Times New Roman"/>
      </w:rPr>
    </w:lvl>
    <w:lvl w:ilvl="8">
      <w:start w:val="1"/>
      <w:numFmt w:val="bullet"/>
      <w:isLgl w:val="false"/>
      <w:suff w:val="tab"/>
      <w:lvlText w:val=""/>
      <w:lvlJc w:val="left"/>
      <w:pPr>
        <w:ind w:left="7560" w:hanging="360"/>
      </w:pPr>
      <w:rPr>
        <w:rFonts w:hint="default" w:ascii="Wingdings" w:hAnsi="Wingdings"/>
      </w:r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9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  <w:rPr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037" w:hanging="360"/>
      </w:pPr>
      <w:rPr>
        <w:rFonts w:hint="default" w:ascii="Wingdings" w:hAnsi="Wingdings"/>
        <w:b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75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47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19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91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63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35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07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797" w:hanging="360"/>
      </w:pPr>
      <w:rPr>
        <w:rFonts w:hint="default" w:ascii="Wingdings" w:hAnsi="Wingdings"/>
      </w:rPr>
    </w:lvl>
  </w:abstractNum>
  <w:num w:numId="1">
    <w:abstractNumId w:val="5"/>
  </w:num>
  <w:num w:numId="2">
    <w:abstractNumId w:val="19"/>
  </w:num>
  <w:num w:numId="3">
    <w:abstractNumId w:val="3"/>
  </w:num>
  <w:num w:numId="4">
    <w:abstractNumId w:val="4"/>
  </w:num>
  <w:num w:numId="5">
    <w:abstractNumId w:val="18"/>
  </w:num>
  <w:num w:numId="6">
    <w:abstractNumId w:val="10"/>
  </w:num>
  <w:num w:numId="7">
    <w:abstractNumId w:val="12"/>
  </w:num>
  <w:num w:numId="8">
    <w:abstractNumId w:val="20"/>
  </w:num>
  <w:num w:numId="9">
    <w:abstractNumId w:val="16"/>
  </w:num>
  <w:num w:numId="10">
    <w:abstractNumId w:val="13"/>
  </w:num>
  <w:num w:numId="11">
    <w:abstractNumId w:val="0"/>
  </w:num>
  <w:num w:numId="12">
    <w:abstractNumId w:val="9"/>
  </w:num>
  <w:num w:numId="13">
    <w:abstractNumId w:val="15"/>
  </w:num>
  <w:num w:numId="14">
    <w:abstractNumId w:val="17"/>
  </w:num>
  <w:num w:numId="15">
    <w:abstractNumId w:val="7"/>
  </w:num>
  <w:num w:numId="16">
    <w:abstractNumId w:val="2"/>
  </w:num>
  <w:num w:numId="17">
    <w:abstractNumId w:val="8"/>
  </w:num>
  <w:num w:numId="18">
    <w:abstractNumId w:val="6"/>
  </w:num>
  <w:num w:numId="19">
    <w:abstractNumId w:val="14"/>
  </w:num>
  <w:num w:numId="20">
    <w:abstractNumId w:val="1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59"/>
    <w:next w:val="659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66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59"/>
    <w:next w:val="659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661"/>
    <w:link w:val="15"/>
    <w:uiPriority w:val="9"/>
    <w:rPr>
      <w:rFonts w:ascii="Arial" w:hAnsi="Arial" w:eastAsia="Arial" w:cs="Arial"/>
      <w:sz w:val="34"/>
    </w:rPr>
  </w:style>
  <w:style w:type="character" w:styleId="18">
    <w:name w:val="Heading 3 Char"/>
    <w:basedOn w:val="661"/>
    <w:link w:val="660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59"/>
    <w:next w:val="659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661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59"/>
    <w:next w:val="659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661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59"/>
    <w:next w:val="659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661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59"/>
    <w:next w:val="659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66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59"/>
    <w:next w:val="659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66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59"/>
    <w:next w:val="659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66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59"/>
    <w:next w:val="659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661"/>
    <w:link w:val="34"/>
    <w:uiPriority w:val="10"/>
    <w:rPr>
      <w:sz w:val="48"/>
      <w:szCs w:val="48"/>
    </w:rPr>
  </w:style>
  <w:style w:type="paragraph" w:styleId="36">
    <w:name w:val="Subtitle"/>
    <w:basedOn w:val="659"/>
    <w:next w:val="659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661"/>
    <w:link w:val="36"/>
    <w:uiPriority w:val="11"/>
    <w:rPr>
      <w:sz w:val="24"/>
      <w:szCs w:val="24"/>
    </w:rPr>
  </w:style>
  <w:style w:type="paragraph" w:styleId="38">
    <w:name w:val="Quote"/>
    <w:basedOn w:val="659"/>
    <w:next w:val="659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59"/>
    <w:next w:val="659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59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661"/>
    <w:link w:val="42"/>
    <w:uiPriority w:val="99"/>
  </w:style>
  <w:style w:type="paragraph" w:styleId="44">
    <w:name w:val="Footer"/>
    <w:basedOn w:val="659"/>
    <w:link w:val="4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661"/>
    <w:link w:val="44"/>
    <w:uiPriority w:val="99"/>
  </w:style>
  <w:style w:type="paragraph" w:styleId="46">
    <w:name w:val="Caption"/>
    <w:basedOn w:val="659"/>
    <w:next w:val="659"/>
    <w:link w:val="4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661"/>
    <w:link w:val="46"/>
    <w:uiPriority w:val="35"/>
    <w:rPr>
      <w:b/>
      <w:bCs/>
      <w:color w:val="4f81bd" w:themeColor="accent1"/>
      <w:sz w:val="18"/>
      <w:szCs w:val="18"/>
    </w:rPr>
  </w:style>
  <w:style w:type="table" w:styleId="49">
    <w:name w:val="Table Grid Light"/>
    <w:basedOn w:val="66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6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6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6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66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6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59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661"/>
    <w:uiPriority w:val="99"/>
    <w:unhideWhenUsed/>
    <w:rPr>
      <w:vertAlign w:val="superscript"/>
    </w:rPr>
  </w:style>
  <w:style w:type="paragraph" w:styleId="178">
    <w:name w:val="endnote text"/>
    <w:basedOn w:val="659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661"/>
    <w:uiPriority w:val="99"/>
    <w:semiHidden/>
    <w:unhideWhenUsed/>
    <w:rPr>
      <w:vertAlign w:val="superscript"/>
    </w:rPr>
  </w:style>
  <w:style w:type="paragraph" w:styleId="181">
    <w:name w:val="toc 1"/>
    <w:basedOn w:val="659"/>
    <w:next w:val="659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59"/>
    <w:next w:val="659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59"/>
    <w:next w:val="659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59"/>
    <w:next w:val="659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59"/>
    <w:next w:val="659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59"/>
    <w:next w:val="659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59"/>
    <w:next w:val="659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59"/>
    <w:next w:val="659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59"/>
    <w:next w:val="659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59"/>
    <w:next w:val="659"/>
    <w:uiPriority w:val="99"/>
    <w:unhideWhenUsed/>
    <w:pPr>
      <w:spacing w:after="0" w:afterAutospacing="0"/>
    </w:pPr>
  </w:style>
  <w:style w:type="paragraph" w:styleId="659" w:default="1">
    <w:name w:val="Normal"/>
    <w:qFormat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660">
    <w:name w:val="Heading 3"/>
    <w:basedOn w:val="659"/>
    <w:next w:val="659"/>
    <w:link w:val="672"/>
    <w:uiPriority w:val="9"/>
    <w:unhideWhenUsed/>
    <w:qFormat/>
    <w:pPr>
      <w:keepLines/>
      <w:keepNext/>
      <w:spacing w:before="200" w:line="276" w:lineRule="auto"/>
      <w:outlineLvl w:val="2"/>
    </w:pPr>
    <w:rPr>
      <w:rFonts w:asciiTheme="majorHAnsi" w:hAnsiTheme="majorHAnsi" w:eastAsiaTheme="majorEastAsia" w:cstheme="majorBidi"/>
      <w:b/>
      <w:bCs/>
      <w:color w:val="4f81bd" w:themeColor="accent1"/>
      <w:sz w:val="22"/>
      <w:szCs w:val="22"/>
      <w:lang w:eastAsia="en-US"/>
    </w:rPr>
  </w:style>
  <w:style w:type="character" w:styleId="661" w:default="1">
    <w:name w:val="Default Paragraph Font"/>
    <w:uiPriority w:val="1"/>
    <w:semiHidden/>
    <w:unhideWhenUsed/>
  </w:style>
  <w:style w:type="table" w:styleId="66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3" w:default="1">
    <w:name w:val="No List"/>
    <w:uiPriority w:val="99"/>
    <w:semiHidden/>
    <w:unhideWhenUsed/>
  </w:style>
  <w:style w:type="paragraph" w:styleId="664">
    <w:name w:val="List Paragraph"/>
    <w:basedOn w:val="659"/>
    <w:uiPriority w:val="34"/>
    <w:qFormat/>
    <w:pPr>
      <w:contextualSpacing/>
      <w:ind w:left="720"/>
    </w:pPr>
  </w:style>
  <w:style w:type="character" w:styleId="665" w:customStyle="1">
    <w:name w:val="Заголовок №3_"/>
    <w:link w:val="666"/>
    <w:rPr>
      <w:rFonts w:ascii="Times New Roman" w:hAnsi="Times New Roman" w:eastAsia="Times New Roman"/>
      <w:b/>
      <w:bCs/>
      <w:spacing w:val="6"/>
      <w:shd w:val="clear" w:color="auto" w:fill="ffffff"/>
    </w:rPr>
  </w:style>
  <w:style w:type="paragraph" w:styleId="666" w:customStyle="1">
    <w:name w:val="Заголовок №3"/>
    <w:basedOn w:val="659"/>
    <w:link w:val="665"/>
    <w:pPr>
      <w:jc w:val="both"/>
      <w:spacing w:before="60" w:after="240" w:line="0" w:lineRule="atLeast"/>
      <w:shd w:val="clear" w:color="auto" w:fill="ffffff"/>
      <w:widowControl w:val="off"/>
      <w:outlineLvl w:val="2"/>
    </w:pPr>
    <w:rPr>
      <w:rFonts w:cstheme="minorBidi"/>
      <w:b/>
      <w:bCs/>
      <w:spacing w:val="6"/>
      <w:sz w:val="22"/>
      <w:szCs w:val="22"/>
      <w:lang w:eastAsia="en-US"/>
    </w:rPr>
  </w:style>
  <w:style w:type="table" w:styleId="667" w:customStyle="1">
    <w:name w:val="Сетка таблицы3"/>
    <w:basedOn w:val="662"/>
    <w:next w:val="668"/>
    <w:uiPriority w:val="39"/>
    <w:unhideWhenUsed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668">
    <w:name w:val="Table Grid"/>
    <w:basedOn w:val="662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669">
    <w:name w:val="Balloon Text"/>
    <w:basedOn w:val="659"/>
    <w:link w:val="670"/>
    <w:uiPriority w:val="99"/>
    <w:semiHidden/>
    <w:unhideWhenUsed/>
    <w:rPr>
      <w:rFonts w:ascii="Tahoma" w:hAnsi="Tahoma" w:cs="Tahoma"/>
      <w:sz w:val="16"/>
      <w:szCs w:val="16"/>
    </w:rPr>
  </w:style>
  <w:style w:type="character" w:styleId="670" w:customStyle="1">
    <w:name w:val="Текст выноски Знак"/>
    <w:basedOn w:val="661"/>
    <w:link w:val="669"/>
    <w:uiPriority w:val="99"/>
    <w:semiHidden/>
    <w:rPr>
      <w:rFonts w:ascii="Tahoma" w:hAnsi="Tahoma" w:eastAsia="Times New Roman" w:cs="Tahoma"/>
      <w:sz w:val="16"/>
      <w:szCs w:val="16"/>
      <w:lang w:eastAsia="ru-RU"/>
    </w:rPr>
  </w:style>
  <w:style w:type="paragraph" w:styleId="671">
    <w:name w:val="Normal (Web)"/>
    <w:basedOn w:val="659"/>
    <w:uiPriority w:val="99"/>
    <w:unhideWhenUsed/>
    <w:pPr>
      <w:spacing w:before="100" w:beforeAutospacing="1" w:after="100" w:afterAutospacing="1"/>
    </w:pPr>
  </w:style>
  <w:style w:type="character" w:styleId="672" w:customStyle="1">
    <w:name w:val="Заголовок 3 Знак"/>
    <w:basedOn w:val="661"/>
    <w:link w:val="660"/>
    <w:uiPriority w:val="9"/>
    <w:rPr>
      <w:rFonts w:asciiTheme="majorHAnsi" w:hAnsiTheme="majorHAnsi" w:eastAsiaTheme="majorEastAsia" w:cstheme="majorBidi"/>
      <w:b/>
      <w:bCs/>
      <w:color w:val="4f81bd" w:themeColor="accent1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5BF171-0298-470D-8631-BA7F50E71A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r7-office/2025.1.1.749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Латыпов</dc:creator>
  <cp:lastModifiedBy>Вефадер Меликов</cp:lastModifiedBy>
  <cp:revision>6</cp:revision>
  <dcterms:created xsi:type="dcterms:W3CDTF">2025-04-16T23:57:00Z</dcterms:created>
  <dcterms:modified xsi:type="dcterms:W3CDTF">2025-04-22T07:01:26Z</dcterms:modified>
</cp:coreProperties>
</file>